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406D0" w14:textId="77777777" w:rsidR="00750053" w:rsidRPr="00AC1079" w:rsidRDefault="0003642F" w:rsidP="0003642F">
      <w:pPr>
        <w:pStyle w:val="1"/>
        <w:jc w:val="right"/>
        <w:rPr>
          <w:rFonts w:ascii="Arial" w:hAnsi="Arial" w:cs="Arial"/>
          <w:b/>
          <w:color w:val="000000" w:themeColor="text1"/>
          <w:sz w:val="24"/>
          <w:szCs w:val="24"/>
        </w:rPr>
      </w:pPr>
      <w:bookmarkStart w:id="0" w:name="_Toc5693854"/>
      <w:r>
        <w:rPr>
          <w:rFonts w:ascii="Arial" w:hAnsi="Arial" w:cs="Arial"/>
          <w:b/>
          <w:color w:val="000000" w:themeColor="text1"/>
          <w:sz w:val="24"/>
          <w:szCs w:val="24"/>
        </w:rPr>
        <w:t>APPENDIX 2</w:t>
      </w:r>
    </w:p>
    <w:p w14:paraId="45064F20" w14:textId="77777777" w:rsidR="00750053" w:rsidRPr="00AC1079" w:rsidRDefault="00750053" w:rsidP="00750053">
      <w:pPr>
        <w:pStyle w:val="1"/>
        <w:jc w:val="center"/>
        <w:rPr>
          <w:rFonts w:ascii="Arial" w:hAnsi="Arial" w:cs="Arial"/>
          <w:b/>
          <w:color w:val="000000" w:themeColor="text1"/>
          <w:sz w:val="24"/>
          <w:szCs w:val="24"/>
        </w:rPr>
      </w:pPr>
      <w:r w:rsidRPr="00AC1079">
        <w:rPr>
          <w:rFonts w:ascii="Arial" w:hAnsi="Arial" w:cs="Arial"/>
          <w:b/>
          <w:color w:val="000000" w:themeColor="text1"/>
          <w:sz w:val="24"/>
          <w:szCs w:val="24"/>
        </w:rPr>
        <w:t>Pro-forma Cost</w:t>
      </w:r>
      <w:bookmarkEnd w:id="0"/>
      <w:r w:rsidRPr="00AC1079">
        <w:rPr>
          <w:rStyle w:val="a6"/>
          <w:rFonts w:ascii="Arial" w:hAnsi="Arial" w:cs="Arial"/>
          <w:b/>
          <w:color w:val="000000" w:themeColor="text1"/>
          <w:sz w:val="24"/>
          <w:szCs w:val="24"/>
        </w:rPr>
        <w:footnoteReference w:id="1"/>
      </w:r>
    </w:p>
    <w:p w14:paraId="1E16583E" w14:textId="77777777" w:rsidR="00750053" w:rsidRPr="00AC1079" w:rsidRDefault="00750053" w:rsidP="00BF5056">
      <w:pPr>
        <w:ind w:left="720"/>
        <w:rPr>
          <w:rFonts w:ascii="Arial" w:hAnsi="Arial" w:cs="Arial"/>
          <w:color w:val="000000" w:themeColor="text1"/>
          <w:sz w:val="24"/>
          <w:szCs w:val="24"/>
        </w:rPr>
      </w:pPr>
    </w:p>
    <w:p w14:paraId="5A43FF4A" w14:textId="77777777" w:rsidR="00CF37AA" w:rsidRDefault="00CF37AA" w:rsidP="00CF37AA">
      <w:pPr>
        <w:pStyle w:val="a3"/>
        <w:numPr>
          <w:ilvl w:val="1"/>
          <w:numId w:val="1"/>
        </w:numPr>
        <w:outlineLvl w:val="1"/>
        <w:rPr>
          <w:b/>
        </w:rPr>
      </w:pPr>
      <w:bookmarkStart w:id="1" w:name="_Toc24984309"/>
      <w:r w:rsidRPr="00C82AB5">
        <w:rPr>
          <w:b/>
        </w:rPr>
        <w:t>Personnel Cost</w:t>
      </w:r>
      <w:bookmarkEnd w:id="1"/>
    </w:p>
    <w:p w14:paraId="7DA59FA2" w14:textId="77777777" w:rsidR="00CF37AA" w:rsidRPr="00A802A8" w:rsidRDefault="00CF37AA" w:rsidP="00CF37AA">
      <w:pPr>
        <w:rPr>
          <w:b/>
          <w:sz w:val="24"/>
          <w:szCs w:val="24"/>
          <w:u w:val="single"/>
        </w:rPr>
      </w:pPr>
      <w:r w:rsidRPr="00A802A8">
        <w:rPr>
          <w:b/>
          <w:sz w:val="24"/>
          <w:szCs w:val="24"/>
          <w:u w:val="single"/>
        </w:rPr>
        <w:t>New full-time staff</w:t>
      </w:r>
    </w:p>
    <w:p w14:paraId="55E9FD51" w14:textId="5629E05A" w:rsidR="00CF37AA" w:rsidRPr="00A802A8" w:rsidRDefault="00CF37AA" w:rsidP="00CF37AA">
      <w:pPr>
        <w:jc w:val="both"/>
        <w:rPr>
          <w:sz w:val="24"/>
          <w:szCs w:val="24"/>
        </w:rPr>
      </w:pPr>
      <w:r w:rsidRPr="00A802A8">
        <w:rPr>
          <w:sz w:val="24"/>
          <w:szCs w:val="24"/>
        </w:rPr>
        <w:t xml:space="preserve">In case of which the proponent/IA recruits new full-time staff </w:t>
      </w:r>
      <w:r w:rsidRPr="009974D6">
        <w:rPr>
          <w:noProof/>
          <w:sz w:val="24"/>
          <w:szCs w:val="24"/>
        </w:rPr>
        <w:t xml:space="preserve">engaging </w:t>
      </w:r>
      <w:r w:rsidRPr="00F51E61">
        <w:rPr>
          <w:noProof/>
          <w:sz w:val="24"/>
          <w:szCs w:val="24"/>
        </w:rPr>
        <w:t>specifically</w:t>
      </w:r>
      <w:r w:rsidRPr="00A802A8">
        <w:rPr>
          <w:sz w:val="24"/>
          <w:szCs w:val="24"/>
        </w:rPr>
        <w:t xml:space="preserve"> for the AKCF funded project, they can budget direct personnel cost. For the newly </w:t>
      </w:r>
      <w:r w:rsidRPr="00F51E61">
        <w:rPr>
          <w:noProof/>
          <w:sz w:val="24"/>
          <w:szCs w:val="24"/>
        </w:rPr>
        <w:t>recruited</w:t>
      </w:r>
      <w:r w:rsidRPr="00A802A8">
        <w:rPr>
          <w:sz w:val="24"/>
          <w:szCs w:val="24"/>
        </w:rPr>
        <w:t xml:space="preserve"> staff, the ToR should be included as annexes in the project proposal</w:t>
      </w:r>
      <w:r>
        <w:rPr>
          <w:sz w:val="24"/>
          <w:szCs w:val="24"/>
        </w:rPr>
        <w:t xml:space="preserve">. Proponents can </w:t>
      </w:r>
      <w:r w:rsidRPr="00F51E61">
        <w:rPr>
          <w:noProof/>
          <w:sz w:val="24"/>
          <w:szCs w:val="24"/>
        </w:rPr>
        <w:t>recruit</w:t>
      </w:r>
      <w:r>
        <w:rPr>
          <w:sz w:val="24"/>
          <w:szCs w:val="24"/>
        </w:rPr>
        <w:t xml:space="preserve"> </w:t>
      </w:r>
      <w:r w:rsidRPr="00F51E61">
        <w:rPr>
          <w:noProof/>
          <w:sz w:val="24"/>
          <w:szCs w:val="24"/>
        </w:rPr>
        <w:t>maximum</w:t>
      </w:r>
      <w:r>
        <w:rPr>
          <w:sz w:val="24"/>
          <w:szCs w:val="24"/>
        </w:rPr>
        <w:t xml:space="preserve"> of 2 new full-time staff for the management of programmes/projects. In order to employ additional full-time </w:t>
      </w:r>
      <w:r w:rsidRPr="00F51E61">
        <w:rPr>
          <w:noProof/>
          <w:sz w:val="24"/>
          <w:szCs w:val="24"/>
        </w:rPr>
        <w:t>staff</w:t>
      </w:r>
      <w:r>
        <w:rPr>
          <w:noProof/>
          <w:sz w:val="24"/>
          <w:szCs w:val="24"/>
        </w:rPr>
        <w:t xml:space="preserve"> or recruits staff with higher rates</w:t>
      </w:r>
      <w:r>
        <w:rPr>
          <w:sz w:val="24"/>
          <w:szCs w:val="24"/>
        </w:rPr>
        <w:t>, proponents should consult with the</w:t>
      </w:r>
      <w:r w:rsidR="00F70A37">
        <w:rPr>
          <w:sz w:val="24"/>
          <w:szCs w:val="24"/>
        </w:rPr>
        <w:t xml:space="preserve"> </w:t>
      </w:r>
      <w:r w:rsidR="00F23F5B">
        <w:rPr>
          <w:sz w:val="24"/>
          <w:szCs w:val="24"/>
        </w:rPr>
        <w:t xml:space="preserve">ASEAN Secretariat </w:t>
      </w:r>
      <w:r>
        <w:rPr>
          <w:sz w:val="24"/>
          <w:szCs w:val="24"/>
        </w:rPr>
        <w:t xml:space="preserve">in advance. </w:t>
      </w:r>
    </w:p>
    <w:p w14:paraId="0CA7E2D2" w14:textId="77777777" w:rsidR="00CF37AA" w:rsidRPr="00A802A8" w:rsidRDefault="00CF37AA" w:rsidP="00CF37AA">
      <w:pPr>
        <w:pStyle w:val="a3"/>
        <w:numPr>
          <w:ilvl w:val="0"/>
          <w:numId w:val="2"/>
        </w:numPr>
        <w:jc w:val="both"/>
        <w:rPr>
          <w:sz w:val="24"/>
          <w:szCs w:val="24"/>
        </w:rPr>
      </w:pPr>
      <w:r w:rsidRPr="00A802A8">
        <w:rPr>
          <w:sz w:val="24"/>
          <w:szCs w:val="24"/>
        </w:rPr>
        <w:t>Senior Project Manager: USD 4,800</w:t>
      </w:r>
    </w:p>
    <w:p w14:paraId="1FB55654" w14:textId="77777777" w:rsidR="00CF37AA" w:rsidRPr="00A802A8" w:rsidRDefault="00CF37AA" w:rsidP="00CF37AA">
      <w:pPr>
        <w:pStyle w:val="a3"/>
        <w:numPr>
          <w:ilvl w:val="0"/>
          <w:numId w:val="2"/>
        </w:numPr>
        <w:jc w:val="both"/>
        <w:rPr>
          <w:sz w:val="24"/>
          <w:szCs w:val="24"/>
        </w:rPr>
      </w:pPr>
      <w:r w:rsidRPr="00A802A8">
        <w:rPr>
          <w:sz w:val="24"/>
          <w:szCs w:val="24"/>
        </w:rPr>
        <w:t>Project Manager: USD 3,400</w:t>
      </w:r>
    </w:p>
    <w:p w14:paraId="0ABD854C" w14:textId="77777777" w:rsidR="00CF37AA" w:rsidRPr="00A802A8" w:rsidRDefault="00CF37AA" w:rsidP="00CF37AA">
      <w:pPr>
        <w:pStyle w:val="a3"/>
        <w:numPr>
          <w:ilvl w:val="0"/>
          <w:numId w:val="2"/>
        </w:numPr>
        <w:jc w:val="both"/>
        <w:rPr>
          <w:sz w:val="24"/>
          <w:szCs w:val="24"/>
        </w:rPr>
      </w:pPr>
      <w:r w:rsidRPr="00A802A8">
        <w:rPr>
          <w:sz w:val="24"/>
          <w:szCs w:val="24"/>
        </w:rPr>
        <w:t>Project Officer:</w:t>
      </w:r>
      <w:r>
        <w:rPr>
          <w:sz w:val="24"/>
          <w:szCs w:val="24"/>
        </w:rPr>
        <w:t xml:space="preserve"> </w:t>
      </w:r>
      <w:r w:rsidRPr="00A802A8">
        <w:rPr>
          <w:sz w:val="24"/>
          <w:szCs w:val="24"/>
        </w:rPr>
        <w:t>USD 1,500</w:t>
      </w:r>
    </w:p>
    <w:p w14:paraId="23AF719A" w14:textId="77777777" w:rsidR="00CF37AA" w:rsidRPr="00A802A8" w:rsidRDefault="00CF37AA" w:rsidP="00CF37AA">
      <w:pPr>
        <w:pStyle w:val="a3"/>
        <w:numPr>
          <w:ilvl w:val="0"/>
          <w:numId w:val="2"/>
        </w:numPr>
        <w:jc w:val="both"/>
        <w:rPr>
          <w:sz w:val="24"/>
          <w:szCs w:val="24"/>
        </w:rPr>
      </w:pPr>
      <w:r w:rsidRPr="00A802A8">
        <w:rPr>
          <w:sz w:val="24"/>
          <w:szCs w:val="24"/>
        </w:rPr>
        <w:t>Project Assistant: USD 1,000</w:t>
      </w:r>
    </w:p>
    <w:p w14:paraId="1CA5F53E" w14:textId="77777777" w:rsidR="00CF37AA" w:rsidRPr="00A802A8" w:rsidRDefault="00CF37AA" w:rsidP="00CF37AA">
      <w:pPr>
        <w:pStyle w:val="a3"/>
        <w:numPr>
          <w:ilvl w:val="0"/>
          <w:numId w:val="2"/>
        </w:numPr>
        <w:jc w:val="both"/>
        <w:rPr>
          <w:sz w:val="24"/>
          <w:szCs w:val="24"/>
        </w:rPr>
      </w:pPr>
      <w:r w:rsidRPr="00A802A8">
        <w:rPr>
          <w:sz w:val="24"/>
          <w:szCs w:val="24"/>
        </w:rPr>
        <w:t>Project Secretariat: USD 750</w:t>
      </w:r>
    </w:p>
    <w:p w14:paraId="25BE0C43" w14:textId="77777777" w:rsidR="00CF37AA" w:rsidRPr="00A802A8" w:rsidRDefault="00CF37AA" w:rsidP="00CF37AA">
      <w:pPr>
        <w:rPr>
          <w:sz w:val="24"/>
          <w:szCs w:val="24"/>
        </w:rPr>
      </w:pPr>
      <w:r>
        <w:rPr>
          <w:sz w:val="24"/>
          <w:szCs w:val="24"/>
        </w:rPr>
        <w:t xml:space="preserve">*Salary of existing staff is considered as </w:t>
      </w:r>
      <w:r w:rsidRPr="00F51E61">
        <w:rPr>
          <w:noProof/>
          <w:sz w:val="24"/>
          <w:szCs w:val="24"/>
        </w:rPr>
        <w:t>the operational</w:t>
      </w:r>
      <w:r>
        <w:rPr>
          <w:sz w:val="24"/>
          <w:szCs w:val="24"/>
        </w:rPr>
        <w:t xml:space="preserve"> cost.</w:t>
      </w:r>
    </w:p>
    <w:p w14:paraId="06E93DC9" w14:textId="77777777" w:rsidR="00CF37AA" w:rsidRPr="00A23987" w:rsidRDefault="00CF37AA" w:rsidP="00CF37AA">
      <w:pPr>
        <w:rPr>
          <w:b/>
          <w:u w:val="single"/>
        </w:rPr>
      </w:pPr>
    </w:p>
    <w:p w14:paraId="3CF3FA86" w14:textId="77777777" w:rsidR="00CF37AA" w:rsidRDefault="00CF37AA" w:rsidP="00CF37AA">
      <w:pPr>
        <w:pStyle w:val="a3"/>
        <w:numPr>
          <w:ilvl w:val="1"/>
          <w:numId w:val="1"/>
        </w:numPr>
        <w:outlineLvl w:val="1"/>
        <w:rPr>
          <w:b/>
        </w:rPr>
      </w:pPr>
      <w:bookmarkStart w:id="2" w:name="_Toc24984310"/>
      <w:r w:rsidRPr="00C82AB5">
        <w:rPr>
          <w:b/>
        </w:rPr>
        <w:t>Activity Cost</w:t>
      </w:r>
      <w:bookmarkEnd w:id="2"/>
    </w:p>
    <w:p w14:paraId="76DEAA7D" w14:textId="77777777" w:rsidR="00CF37AA" w:rsidRPr="00D552DE" w:rsidRDefault="00CF37AA" w:rsidP="00CF37AA">
      <w:pPr>
        <w:jc w:val="both"/>
        <w:rPr>
          <w:b/>
          <w:sz w:val="24"/>
          <w:u w:val="single"/>
        </w:rPr>
      </w:pPr>
      <w:r w:rsidRPr="00D552DE">
        <w:rPr>
          <w:b/>
          <w:sz w:val="24"/>
          <w:u w:val="single"/>
        </w:rPr>
        <w:t>Travel</w:t>
      </w:r>
    </w:p>
    <w:p w14:paraId="573F6602" w14:textId="77777777" w:rsidR="00CF37AA" w:rsidRPr="00D552DE" w:rsidRDefault="00CF37AA" w:rsidP="00CF37AA">
      <w:pPr>
        <w:jc w:val="both"/>
        <w:rPr>
          <w:sz w:val="24"/>
        </w:rPr>
      </w:pPr>
      <w:r w:rsidRPr="00D552DE">
        <w:rPr>
          <w:sz w:val="24"/>
        </w:rPr>
        <w:t xml:space="preserve">Support for the most direct and </w:t>
      </w:r>
      <w:r w:rsidRPr="00F51E61">
        <w:rPr>
          <w:noProof/>
          <w:sz w:val="24"/>
        </w:rPr>
        <w:t>economical</w:t>
      </w:r>
      <w:r w:rsidRPr="00D552DE">
        <w:rPr>
          <w:sz w:val="24"/>
        </w:rPr>
        <w:t xml:space="preserve"> economy-class round-trip:</w:t>
      </w:r>
    </w:p>
    <w:p w14:paraId="36394A72" w14:textId="77777777" w:rsidR="00CF37AA" w:rsidRDefault="00CF37AA" w:rsidP="00CF37AA">
      <w:pPr>
        <w:pStyle w:val="a3"/>
        <w:numPr>
          <w:ilvl w:val="0"/>
          <w:numId w:val="3"/>
        </w:numPr>
        <w:jc w:val="both"/>
        <w:rPr>
          <w:sz w:val="24"/>
        </w:rPr>
      </w:pPr>
      <w:r w:rsidRPr="00D552DE">
        <w:rPr>
          <w:sz w:val="24"/>
        </w:rPr>
        <w:t>travels outside the region (ASEAN - ROK)</w:t>
      </w:r>
      <w:r>
        <w:rPr>
          <w:sz w:val="24"/>
        </w:rPr>
        <w:t xml:space="preserve">: </w:t>
      </w:r>
      <w:r w:rsidRPr="00D552DE">
        <w:rPr>
          <w:sz w:val="24"/>
        </w:rPr>
        <w:t>USD 1,000</w:t>
      </w:r>
    </w:p>
    <w:p w14:paraId="4EE9CA95" w14:textId="77777777" w:rsidR="00CF37AA" w:rsidRDefault="00CF37AA" w:rsidP="00CF37AA">
      <w:pPr>
        <w:pStyle w:val="a3"/>
        <w:numPr>
          <w:ilvl w:val="0"/>
          <w:numId w:val="3"/>
        </w:numPr>
        <w:jc w:val="both"/>
        <w:rPr>
          <w:sz w:val="24"/>
        </w:rPr>
      </w:pPr>
      <w:r w:rsidRPr="00D552DE">
        <w:rPr>
          <w:sz w:val="24"/>
        </w:rPr>
        <w:t>travels within the region</w:t>
      </w:r>
      <w:r>
        <w:rPr>
          <w:sz w:val="24"/>
        </w:rPr>
        <w:t xml:space="preserve">: </w:t>
      </w:r>
      <w:r w:rsidRPr="00D552DE">
        <w:rPr>
          <w:sz w:val="24"/>
        </w:rPr>
        <w:t>USD 800</w:t>
      </w:r>
    </w:p>
    <w:p w14:paraId="7A0DA7CB" w14:textId="77777777" w:rsidR="00CF37AA" w:rsidRPr="00D552DE" w:rsidRDefault="00CF37AA" w:rsidP="00CF37AA">
      <w:pPr>
        <w:pStyle w:val="a3"/>
        <w:numPr>
          <w:ilvl w:val="0"/>
          <w:numId w:val="3"/>
        </w:numPr>
        <w:jc w:val="both"/>
        <w:rPr>
          <w:sz w:val="24"/>
        </w:rPr>
      </w:pPr>
      <w:r w:rsidRPr="00D552DE">
        <w:rPr>
          <w:sz w:val="24"/>
        </w:rPr>
        <w:t>domestic flights</w:t>
      </w:r>
      <w:r>
        <w:rPr>
          <w:sz w:val="24"/>
        </w:rPr>
        <w:t xml:space="preserve">: </w:t>
      </w:r>
      <w:r w:rsidRPr="00D552DE">
        <w:rPr>
          <w:sz w:val="24"/>
        </w:rPr>
        <w:t>USD 400</w:t>
      </w:r>
    </w:p>
    <w:p w14:paraId="78EB05A3" w14:textId="77777777" w:rsidR="00CF37AA" w:rsidRPr="00D552DE" w:rsidRDefault="00CF37AA" w:rsidP="00CF37AA">
      <w:pPr>
        <w:jc w:val="both"/>
        <w:rPr>
          <w:sz w:val="24"/>
        </w:rPr>
      </w:pPr>
      <w:r w:rsidRPr="00D552DE">
        <w:rPr>
          <w:sz w:val="24"/>
        </w:rPr>
        <w:t xml:space="preserve">Support for the most direct and </w:t>
      </w:r>
      <w:r w:rsidRPr="00F51E61">
        <w:rPr>
          <w:noProof/>
          <w:sz w:val="24"/>
        </w:rPr>
        <w:t>economical</w:t>
      </w:r>
      <w:r w:rsidRPr="00D552DE">
        <w:rPr>
          <w:sz w:val="24"/>
        </w:rPr>
        <w:t xml:space="preserve"> business-class round-trip as a special case for people who obtained prior approval (prior consultation with the AKPMT is required for the approval):</w:t>
      </w:r>
    </w:p>
    <w:p w14:paraId="6B4437D2" w14:textId="77777777" w:rsidR="00CF37AA" w:rsidRDefault="00CF37AA" w:rsidP="00CF37AA">
      <w:pPr>
        <w:pStyle w:val="a3"/>
        <w:numPr>
          <w:ilvl w:val="0"/>
          <w:numId w:val="4"/>
        </w:numPr>
        <w:jc w:val="both"/>
        <w:rPr>
          <w:sz w:val="24"/>
        </w:rPr>
      </w:pPr>
      <w:r w:rsidRPr="00D552DE">
        <w:rPr>
          <w:sz w:val="24"/>
        </w:rPr>
        <w:t xml:space="preserve">travels outside the region (ASEAN to ROK or ROK to ASEAN): USD 3,000 </w:t>
      </w:r>
    </w:p>
    <w:p w14:paraId="331E6C00" w14:textId="77777777" w:rsidR="00CF37AA" w:rsidRDefault="00CF37AA" w:rsidP="00CF37AA">
      <w:pPr>
        <w:pStyle w:val="a3"/>
        <w:numPr>
          <w:ilvl w:val="0"/>
          <w:numId w:val="4"/>
        </w:numPr>
        <w:jc w:val="both"/>
        <w:rPr>
          <w:sz w:val="24"/>
        </w:rPr>
      </w:pPr>
      <w:r w:rsidRPr="00D552DE">
        <w:rPr>
          <w:sz w:val="24"/>
        </w:rPr>
        <w:t>travels within the region: USD 2,000</w:t>
      </w:r>
    </w:p>
    <w:p w14:paraId="31220774" w14:textId="77777777" w:rsidR="00CF37AA" w:rsidRDefault="00CF37AA" w:rsidP="00CF37AA">
      <w:pPr>
        <w:pStyle w:val="a3"/>
        <w:numPr>
          <w:ilvl w:val="0"/>
          <w:numId w:val="4"/>
        </w:numPr>
        <w:jc w:val="both"/>
        <w:rPr>
          <w:sz w:val="24"/>
        </w:rPr>
      </w:pPr>
      <w:r w:rsidRPr="00D552DE">
        <w:rPr>
          <w:sz w:val="24"/>
        </w:rPr>
        <w:lastRenderedPageBreak/>
        <w:t>domestic flights</w:t>
      </w:r>
      <w:r>
        <w:rPr>
          <w:sz w:val="24"/>
        </w:rPr>
        <w:t xml:space="preserve">: </w:t>
      </w:r>
      <w:r w:rsidRPr="00D552DE">
        <w:rPr>
          <w:sz w:val="24"/>
        </w:rPr>
        <w:t>USD 1,000</w:t>
      </w:r>
    </w:p>
    <w:p w14:paraId="0184C39D" w14:textId="77777777" w:rsidR="00CF37AA" w:rsidRDefault="00CF37AA" w:rsidP="00CF37AA">
      <w:pPr>
        <w:jc w:val="both"/>
        <w:rPr>
          <w:sz w:val="24"/>
        </w:rPr>
      </w:pPr>
      <w:r w:rsidRPr="00D552DE">
        <w:rPr>
          <w:sz w:val="24"/>
        </w:rPr>
        <w:t>*</w:t>
      </w:r>
      <w:r>
        <w:rPr>
          <w:sz w:val="24"/>
        </w:rPr>
        <w:t xml:space="preserve">  The travel costs above are ceilings. Actual expenditure by proponents can be less than the ceilings. </w:t>
      </w:r>
    </w:p>
    <w:p w14:paraId="5D5102AC" w14:textId="77777777" w:rsidR="00CF37AA" w:rsidRPr="00D552DE" w:rsidRDefault="00CF37AA" w:rsidP="00CF37AA">
      <w:pPr>
        <w:jc w:val="both"/>
        <w:rPr>
          <w:b/>
          <w:sz w:val="24"/>
          <w:u w:val="single"/>
        </w:rPr>
      </w:pPr>
      <w:r w:rsidRPr="00D552DE">
        <w:rPr>
          <w:b/>
          <w:sz w:val="24"/>
          <w:u w:val="single"/>
        </w:rPr>
        <w:t>Accommodations</w:t>
      </w:r>
    </w:p>
    <w:p w14:paraId="07E079E0" w14:textId="32606E8E" w:rsidR="00CF37AA" w:rsidRDefault="00CF37AA" w:rsidP="00CF37AA">
      <w:pPr>
        <w:jc w:val="both"/>
        <w:rPr>
          <w:sz w:val="24"/>
        </w:rPr>
      </w:pPr>
      <w:r>
        <w:rPr>
          <w:sz w:val="24"/>
        </w:rPr>
        <w:t xml:space="preserve">The cost of </w:t>
      </w:r>
      <w:r w:rsidRPr="00F51E61">
        <w:rPr>
          <w:noProof/>
          <w:sz w:val="24"/>
        </w:rPr>
        <w:t>accommodation</w:t>
      </w:r>
      <w:r w:rsidRPr="00D552DE">
        <w:rPr>
          <w:sz w:val="24"/>
        </w:rPr>
        <w:t xml:space="preserve"> should not exceed 50% of the </w:t>
      </w:r>
      <w:r>
        <w:rPr>
          <w:sz w:val="24"/>
        </w:rPr>
        <w:t>United Nations Daily Subsitence Allowance (</w:t>
      </w:r>
      <w:r w:rsidRPr="00D552DE">
        <w:rPr>
          <w:sz w:val="24"/>
        </w:rPr>
        <w:t>UN DSA</w:t>
      </w:r>
      <w:r>
        <w:rPr>
          <w:sz w:val="24"/>
        </w:rPr>
        <w:t>)</w:t>
      </w:r>
      <w:r w:rsidRPr="00D552DE">
        <w:rPr>
          <w:sz w:val="24"/>
        </w:rPr>
        <w:t xml:space="preserve"> rates adopted by </w:t>
      </w:r>
      <w:r w:rsidR="001C691A">
        <w:rPr>
          <w:sz w:val="24"/>
        </w:rPr>
        <w:t xml:space="preserve">the ASEAN Secretariat </w:t>
      </w:r>
      <w:r w:rsidRPr="00D552DE">
        <w:rPr>
          <w:sz w:val="24"/>
        </w:rPr>
        <w:t>every January of the year. If there is no accommodation available under such an arrangement, the proponent should consult with the AKPMT.</w:t>
      </w:r>
    </w:p>
    <w:p w14:paraId="49B028D7" w14:textId="77777777" w:rsidR="00CF37AA" w:rsidRPr="00D552DE" w:rsidRDefault="00CF37AA" w:rsidP="00CF37AA">
      <w:pPr>
        <w:jc w:val="both"/>
        <w:rPr>
          <w:b/>
          <w:sz w:val="24"/>
          <w:u w:val="single"/>
        </w:rPr>
      </w:pPr>
      <w:r w:rsidRPr="00D552DE">
        <w:rPr>
          <w:b/>
          <w:sz w:val="24"/>
          <w:u w:val="single"/>
        </w:rPr>
        <w:t>Per-diem</w:t>
      </w:r>
    </w:p>
    <w:p w14:paraId="061BAF3A" w14:textId="77777777" w:rsidR="00CF37AA" w:rsidRDefault="00CF37AA" w:rsidP="00CF37AA">
      <w:pPr>
        <w:jc w:val="both"/>
        <w:rPr>
          <w:sz w:val="24"/>
        </w:rPr>
      </w:pPr>
      <w:r>
        <w:rPr>
          <w:sz w:val="24"/>
        </w:rPr>
        <w:t>Per-diem will be arranged based on the UN DSA rate. T</w:t>
      </w:r>
      <w:r w:rsidRPr="00D15722">
        <w:rPr>
          <w:sz w:val="24"/>
        </w:rPr>
        <w:t xml:space="preserve">he DSA rate shall be reduced based on the information provided in the administrative arrangements and programme of activities of the event as follows: </w:t>
      </w:r>
    </w:p>
    <w:p w14:paraId="6F1E05DB" w14:textId="77777777" w:rsidR="00CF37AA" w:rsidRDefault="00CF37AA" w:rsidP="00CF37AA">
      <w:pPr>
        <w:pStyle w:val="a3"/>
        <w:numPr>
          <w:ilvl w:val="0"/>
          <w:numId w:val="7"/>
        </w:numPr>
        <w:jc w:val="both"/>
        <w:rPr>
          <w:sz w:val="24"/>
        </w:rPr>
      </w:pPr>
      <w:r w:rsidRPr="00AD75C1">
        <w:rPr>
          <w:sz w:val="24"/>
        </w:rPr>
        <w:t xml:space="preserve">By </w:t>
      </w:r>
      <w:r>
        <w:rPr>
          <w:sz w:val="24"/>
        </w:rPr>
        <w:t>50</w:t>
      </w:r>
      <w:r w:rsidRPr="00AD75C1">
        <w:rPr>
          <w:sz w:val="24"/>
        </w:rPr>
        <w:t xml:space="preserve"> percent if accommodation is provided. This reduction shall apply irrespective of the type of accommodation provided free of charge;</w:t>
      </w:r>
    </w:p>
    <w:p w14:paraId="6DD38ED4" w14:textId="77777777" w:rsidR="00CF37AA" w:rsidRDefault="00CF37AA" w:rsidP="00CF37AA">
      <w:pPr>
        <w:pStyle w:val="a3"/>
        <w:numPr>
          <w:ilvl w:val="0"/>
          <w:numId w:val="7"/>
        </w:numPr>
        <w:jc w:val="both"/>
        <w:rPr>
          <w:sz w:val="24"/>
        </w:rPr>
      </w:pPr>
      <w:r w:rsidRPr="006823C9">
        <w:rPr>
          <w:sz w:val="24"/>
        </w:rPr>
        <w:t xml:space="preserve">By 15 percent if one meal (lunch or dinner) is provided; </w:t>
      </w:r>
    </w:p>
    <w:p w14:paraId="681B46FC" w14:textId="77777777" w:rsidR="00CF37AA" w:rsidRDefault="00CF37AA" w:rsidP="00CF37AA">
      <w:pPr>
        <w:pStyle w:val="a3"/>
        <w:numPr>
          <w:ilvl w:val="0"/>
          <w:numId w:val="7"/>
        </w:numPr>
        <w:jc w:val="both"/>
        <w:rPr>
          <w:sz w:val="24"/>
        </w:rPr>
      </w:pPr>
      <w:r w:rsidRPr="006823C9">
        <w:rPr>
          <w:sz w:val="24"/>
        </w:rPr>
        <w:t>By 30 percent if all meals (lunch and dinner) are provided;</w:t>
      </w:r>
    </w:p>
    <w:p w14:paraId="797F2801" w14:textId="77777777" w:rsidR="00CF37AA" w:rsidRDefault="00CF37AA" w:rsidP="00CF37AA">
      <w:pPr>
        <w:pStyle w:val="a3"/>
        <w:numPr>
          <w:ilvl w:val="0"/>
          <w:numId w:val="7"/>
        </w:numPr>
        <w:jc w:val="both"/>
        <w:rPr>
          <w:sz w:val="24"/>
        </w:rPr>
      </w:pPr>
      <w:r w:rsidRPr="006823C9">
        <w:rPr>
          <w:sz w:val="24"/>
        </w:rPr>
        <w:t>By 80 percent if accommodation and all meals are provided; and</w:t>
      </w:r>
    </w:p>
    <w:p w14:paraId="1E2EB53D" w14:textId="77777777" w:rsidR="00CF37AA" w:rsidRPr="006823C9" w:rsidRDefault="00CF37AA" w:rsidP="00CF37AA">
      <w:pPr>
        <w:pStyle w:val="a3"/>
        <w:numPr>
          <w:ilvl w:val="0"/>
          <w:numId w:val="5"/>
        </w:numPr>
        <w:jc w:val="both"/>
        <w:rPr>
          <w:sz w:val="24"/>
        </w:rPr>
      </w:pPr>
      <w:r w:rsidRPr="006823C9">
        <w:rPr>
          <w:sz w:val="24"/>
        </w:rPr>
        <w:t>By 40 percent where no actual expenditure for accommodation incurred.</w:t>
      </w:r>
    </w:p>
    <w:p w14:paraId="00EB96D7" w14:textId="77777777" w:rsidR="00CF37AA" w:rsidRPr="00A95095" w:rsidRDefault="00CF37AA" w:rsidP="00CF37AA">
      <w:pPr>
        <w:jc w:val="both"/>
        <w:rPr>
          <w:b/>
          <w:sz w:val="24"/>
          <w:u w:val="single"/>
        </w:rPr>
      </w:pPr>
      <w:r w:rsidRPr="00A95095">
        <w:rPr>
          <w:b/>
          <w:sz w:val="24"/>
          <w:u w:val="single"/>
        </w:rPr>
        <w:t>Event (Conference, Workshop, or Exhibition)</w:t>
      </w:r>
    </w:p>
    <w:tbl>
      <w:tblPr>
        <w:tblStyle w:val="a4"/>
        <w:tblW w:w="8280" w:type="dxa"/>
        <w:tblInd w:w="715" w:type="dxa"/>
        <w:tblLayout w:type="fixed"/>
        <w:tblLook w:val="04A0" w:firstRow="1" w:lastRow="0" w:firstColumn="1" w:lastColumn="0" w:noHBand="0" w:noVBand="1"/>
      </w:tblPr>
      <w:tblGrid>
        <w:gridCol w:w="5310"/>
        <w:gridCol w:w="2970"/>
      </w:tblGrid>
      <w:tr w:rsidR="00CF37AA" w:rsidRPr="001F6D00" w14:paraId="0D381563" w14:textId="77777777" w:rsidTr="006B4B2B">
        <w:tc>
          <w:tcPr>
            <w:tcW w:w="5310" w:type="dxa"/>
          </w:tcPr>
          <w:p w14:paraId="690679FD" w14:textId="77777777" w:rsidR="00CF37AA" w:rsidRPr="001F6D00" w:rsidRDefault="00CF37AA" w:rsidP="006B4B2B">
            <w:pPr>
              <w:spacing w:line="276" w:lineRule="auto"/>
              <w:jc w:val="both"/>
              <w:rPr>
                <w:rFonts w:ascii="Calibri" w:hAnsi="Calibri" w:cs="Calibri"/>
                <w:sz w:val="24"/>
                <w:szCs w:val="24"/>
              </w:rPr>
            </w:pPr>
            <w:r w:rsidRPr="001F6D00">
              <w:rPr>
                <w:rFonts w:ascii="Calibri" w:hAnsi="Calibri" w:cs="Calibri"/>
                <w:sz w:val="24"/>
                <w:szCs w:val="24"/>
              </w:rPr>
              <w:t xml:space="preserve">Official lunch/dinner (Welcome/ Farewell/ Opening Ceremony) - The proponent can only charge one official lunch/dinner per event </w:t>
            </w:r>
          </w:p>
        </w:tc>
        <w:tc>
          <w:tcPr>
            <w:tcW w:w="2970" w:type="dxa"/>
          </w:tcPr>
          <w:p w14:paraId="3882CE7B" w14:textId="77777777" w:rsidR="00CF37AA" w:rsidRPr="001F6D00" w:rsidRDefault="00CF37AA" w:rsidP="006B4B2B">
            <w:pPr>
              <w:spacing w:line="276" w:lineRule="auto"/>
              <w:jc w:val="both"/>
              <w:rPr>
                <w:rFonts w:ascii="Calibri" w:hAnsi="Calibri" w:cs="Calibri"/>
                <w:b/>
                <w:sz w:val="24"/>
                <w:szCs w:val="24"/>
                <w:u w:val="single"/>
              </w:rPr>
            </w:pPr>
            <w:r w:rsidRPr="001F6D00">
              <w:rPr>
                <w:rFonts w:ascii="Calibri" w:hAnsi="Calibri" w:cs="Calibri"/>
                <w:sz w:val="24"/>
                <w:szCs w:val="24"/>
              </w:rPr>
              <w:t>USD 50/person/activity</w:t>
            </w:r>
          </w:p>
        </w:tc>
      </w:tr>
      <w:tr w:rsidR="00CF37AA" w:rsidRPr="001F6D00" w14:paraId="7A86813A" w14:textId="77777777" w:rsidTr="006B4B2B">
        <w:tc>
          <w:tcPr>
            <w:tcW w:w="5310" w:type="dxa"/>
          </w:tcPr>
          <w:p w14:paraId="3B991C21" w14:textId="77777777" w:rsidR="00CF37AA" w:rsidRPr="001F6D00" w:rsidRDefault="00CF37AA" w:rsidP="006B4B2B">
            <w:pPr>
              <w:spacing w:line="276" w:lineRule="auto"/>
              <w:jc w:val="both"/>
              <w:rPr>
                <w:rFonts w:ascii="Calibri" w:hAnsi="Calibri" w:cs="Calibri"/>
                <w:b/>
                <w:sz w:val="24"/>
                <w:szCs w:val="24"/>
                <w:u w:val="single"/>
              </w:rPr>
            </w:pPr>
            <w:r w:rsidRPr="001F6D00">
              <w:rPr>
                <w:rFonts w:ascii="Calibri" w:hAnsi="Calibri" w:cs="Calibri"/>
                <w:sz w:val="24"/>
                <w:szCs w:val="24"/>
              </w:rPr>
              <w:t>Meeting package (venue, 1 lunch, 2 coffee break)</w:t>
            </w:r>
            <w:r w:rsidRPr="001F6D00">
              <w:rPr>
                <w:rFonts w:ascii="Calibri" w:hAnsi="Calibri" w:cs="Calibri"/>
                <w:sz w:val="24"/>
                <w:szCs w:val="24"/>
              </w:rPr>
              <w:tab/>
            </w:r>
          </w:p>
        </w:tc>
        <w:tc>
          <w:tcPr>
            <w:tcW w:w="2970" w:type="dxa"/>
          </w:tcPr>
          <w:p w14:paraId="7BD8FB6C" w14:textId="77777777" w:rsidR="00CF37AA" w:rsidRPr="001F6D00" w:rsidRDefault="00CF37AA" w:rsidP="006B4B2B">
            <w:pPr>
              <w:spacing w:line="276" w:lineRule="auto"/>
              <w:jc w:val="both"/>
              <w:rPr>
                <w:rFonts w:ascii="Calibri" w:hAnsi="Calibri" w:cs="Calibri"/>
                <w:sz w:val="24"/>
                <w:szCs w:val="24"/>
              </w:rPr>
            </w:pPr>
            <w:r w:rsidRPr="001F6D00">
              <w:rPr>
                <w:rFonts w:ascii="Calibri" w:hAnsi="Calibri" w:cs="Calibri"/>
                <w:sz w:val="24"/>
                <w:szCs w:val="24"/>
              </w:rPr>
              <w:t>USD 60/person/day</w:t>
            </w:r>
          </w:p>
          <w:p w14:paraId="4E324B7B" w14:textId="77777777" w:rsidR="00CF37AA" w:rsidRPr="001F6D00" w:rsidRDefault="00CF37AA" w:rsidP="006B4B2B">
            <w:pPr>
              <w:spacing w:line="276" w:lineRule="auto"/>
              <w:jc w:val="both"/>
              <w:rPr>
                <w:rFonts w:ascii="Calibri" w:hAnsi="Calibri" w:cs="Calibri"/>
                <w:b/>
                <w:sz w:val="24"/>
                <w:szCs w:val="24"/>
                <w:u w:val="single"/>
              </w:rPr>
            </w:pPr>
          </w:p>
        </w:tc>
      </w:tr>
      <w:tr w:rsidR="00CF37AA" w:rsidRPr="001F6D00" w14:paraId="6FCEBCE8" w14:textId="77777777" w:rsidTr="006B4B2B">
        <w:tc>
          <w:tcPr>
            <w:tcW w:w="5310" w:type="dxa"/>
          </w:tcPr>
          <w:p w14:paraId="15187C38" w14:textId="77777777" w:rsidR="00CF37AA" w:rsidRDefault="00CF37AA" w:rsidP="006B4B2B">
            <w:pPr>
              <w:spacing w:line="276" w:lineRule="auto"/>
              <w:jc w:val="both"/>
              <w:rPr>
                <w:rFonts w:ascii="Calibri" w:hAnsi="Calibri" w:cs="Calibri"/>
                <w:sz w:val="24"/>
                <w:szCs w:val="24"/>
              </w:rPr>
            </w:pPr>
            <w:r w:rsidRPr="001F6D00">
              <w:rPr>
                <w:rFonts w:ascii="Calibri" w:hAnsi="Calibri" w:cs="Calibri"/>
                <w:sz w:val="24"/>
                <w:szCs w:val="24"/>
              </w:rPr>
              <w:t>Secretariat Support and Supplies</w:t>
            </w:r>
            <w:r>
              <w:rPr>
                <w:rFonts w:ascii="Calibri" w:hAnsi="Calibri" w:cs="Calibri"/>
                <w:sz w:val="24"/>
                <w:szCs w:val="24"/>
              </w:rPr>
              <w:t>*</w:t>
            </w:r>
          </w:p>
          <w:p w14:paraId="6762246B" w14:textId="77777777" w:rsidR="00CF37AA" w:rsidRDefault="00CF37AA" w:rsidP="006B4B2B">
            <w:pPr>
              <w:spacing w:line="276" w:lineRule="auto"/>
              <w:jc w:val="both"/>
              <w:rPr>
                <w:rFonts w:ascii="Calibri" w:hAnsi="Calibri" w:cs="Calibri"/>
                <w:b/>
                <w:sz w:val="24"/>
                <w:szCs w:val="24"/>
              </w:rPr>
            </w:pPr>
          </w:p>
          <w:p w14:paraId="3B1BFFED" w14:textId="77777777" w:rsidR="00CF37AA" w:rsidRDefault="00CF37AA" w:rsidP="006B4B2B">
            <w:pPr>
              <w:spacing w:line="276" w:lineRule="auto"/>
              <w:jc w:val="both"/>
              <w:rPr>
                <w:rFonts w:ascii="Calibri" w:hAnsi="Calibri" w:cs="Calibri"/>
                <w:b/>
                <w:sz w:val="24"/>
                <w:szCs w:val="24"/>
              </w:rPr>
            </w:pPr>
          </w:p>
          <w:p w14:paraId="3C3605E2" w14:textId="77777777" w:rsidR="00CF37AA" w:rsidRDefault="00CF37AA" w:rsidP="006B4B2B">
            <w:pPr>
              <w:spacing w:line="276" w:lineRule="auto"/>
              <w:jc w:val="both"/>
              <w:rPr>
                <w:rFonts w:ascii="Calibri" w:hAnsi="Calibri" w:cs="Calibri"/>
                <w:b/>
                <w:sz w:val="24"/>
                <w:szCs w:val="24"/>
              </w:rPr>
            </w:pPr>
          </w:p>
          <w:p w14:paraId="7F8C8052" w14:textId="77777777" w:rsidR="00CF37AA" w:rsidRPr="001F6D00" w:rsidRDefault="00CF37AA" w:rsidP="006B4B2B">
            <w:pPr>
              <w:spacing w:line="276" w:lineRule="auto"/>
              <w:jc w:val="right"/>
              <w:rPr>
                <w:rFonts w:ascii="Calibri" w:hAnsi="Calibri" w:cs="Calibri"/>
                <w:b/>
                <w:sz w:val="24"/>
                <w:szCs w:val="24"/>
                <w:u w:val="single"/>
              </w:rPr>
            </w:pPr>
            <w:r w:rsidRPr="00465966">
              <w:rPr>
                <w:rFonts w:ascii="Calibri" w:hAnsi="Calibri" w:cs="Calibri"/>
                <w:b/>
                <w:sz w:val="20"/>
                <w:szCs w:val="24"/>
              </w:rPr>
              <w:t>*</w:t>
            </w:r>
            <w:r w:rsidRPr="00465966">
              <w:rPr>
                <w:rFonts w:ascii="Calibri" w:hAnsi="Calibri" w:cs="Calibri"/>
                <w:sz w:val="20"/>
                <w:szCs w:val="24"/>
              </w:rPr>
              <w:t xml:space="preserve"> only applied for regional event</w:t>
            </w:r>
            <w:r>
              <w:rPr>
                <w:rFonts w:ascii="Calibri" w:hAnsi="Calibri" w:cs="Calibri"/>
                <w:sz w:val="20"/>
                <w:szCs w:val="24"/>
              </w:rPr>
              <w:t>s</w:t>
            </w:r>
          </w:p>
        </w:tc>
        <w:tc>
          <w:tcPr>
            <w:tcW w:w="2970" w:type="dxa"/>
          </w:tcPr>
          <w:p w14:paraId="4C23C618" w14:textId="77777777" w:rsidR="00CF37AA" w:rsidRPr="001F6D00" w:rsidRDefault="00CF37AA" w:rsidP="006B4B2B">
            <w:pPr>
              <w:spacing w:line="276" w:lineRule="auto"/>
              <w:jc w:val="both"/>
              <w:rPr>
                <w:rFonts w:ascii="Calibri" w:hAnsi="Calibri" w:cs="Calibri"/>
                <w:sz w:val="24"/>
                <w:szCs w:val="24"/>
              </w:rPr>
            </w:pPr>
            <w:r>
              <w:rPr>
                <w:rFonts w:ascii="Calibri" w:hAnsi="Calibri" w:cs="Calibri"/>
                <w:sz w:val="24"/>
                <w:szCs w:val="24"/>
              </w:rPr>
              <w:t xml:space="preserve">Maximum </w:t>
            </w:r>
            <w:r w:rsidRPr="001F6D00">
              <w:rPr>
                <w:rFonts w:ascii="Calibri" w:hAnsi="Calibri" w:cs="Calibri"/>
                <w:sz w:val="24"/>
                <w:szCs w:val="24"/>
              </w:rPr>
              <w:t>USD 2,500/event</w:t>
            </w:r>
          </w:p>
          <w:p w14:paraId="13736DC0" w14:textId="77777777" w:rsidR="00CF37AA" w:rsidRDefault="00CF37AA" w:rsidP="006B4B2B">
            <w:pPr>
              <w:spacing w:line="276" w:lineRule="auto"/>
              <w:jc w:val="both"/>
              <w:rPr>
                <w:rFonts w:ascii="Calibri" w:hAnsi="Calibri" w:cs="Calibri"/>
                <w:sz w:val="24"/>
                <w:szCs w:val="24"/>
              </w:rPr>
            </w:pPr>
            <w:r w:rsidRPr="001F6D00">
              <w:rPr>
                <w:rFonts w:ascii="Calibri" w:hAnsi="Calibri" w:cs="Calibri"/>
                <w:sz w:val="24"/>
                <w:szCs w:val="24"/>
              </w:rPr>
              <w:t xml:space="preserve">(telecommunications, </w:t>
            </w:r>
            <w:r>
              <w:rPr>
                <w:rFonts w:ascii="Calibri" w:hAnsi="Calibri" w:cs="Calibri"/>
                <w:sz w:val="24"/>
                <w:szCs w:val="24"/>
              </w:rPr>
              <w:t xml:space="preserve">ID card, </w:t>
            </w:r>
            <w:r w:rsidRPr="001F6D00">
              <w:rPr>
                <w:rFonts w:ascii="Calibri" w:hAnsi="Calibri" w:cs="Calibri"/>
                <w:sz w:val="24"/>
                <w:szCs w:val="24"/>
              </w:rPr>
              <w:t>banner, stationaries, rentals of electronic equipment.)</w:t>
            </w:r>
            <w:r>
              <w:rPr>
                <w:rFonts w:ascii="Calibri" w:hAnsi="Calibri" w:cs="Calibri"/>
                <w:sz w:val="24"/>
                <w:szCs w:val="24"/>
              </w:rPr>
              <w:t xml:space="preserve"> </w:t>
            </w:r>
          </w:p>
          <w:p w14:paraId="4E4608DC" w14:textId="77777777" w:rsidR="00CF37AA" w:rsidRPr="001F6D00" w:rsidRDefault="00CF37AA" w:rsidP="006B4B2B">
            <w:pPr>
              <w:spacing w:line="276" w:lineRule="auto"/>
              <w:jc w:val="both"/>
              <w:rPr>
                <w:rFonts w:ascii="Calibri" w:hAnsi="Calibri" w:cs="Calibri"/>
                <w:b/>
                <w:sz w:val="24"/>
                <w:szCs w:val="24"/>
                <w:u w:val="single"/>
              </w:rPr>
            </w:pPr>
          </w:p>
        </w:tc>
      </w:tr>
      <w:tr w:rsidR="00CF37AA" w:rsidRPr="001F6D00" w14:paraId="0D1AC166" w14:textId="77777777" w:rsidTr="006B4B2B">
        <w:tc>
          <w:tcPr>
            <w:tcW w:w="5310" w:type="dxa"/>
          </w:tcPr>
          <w:p w14:paraId="6931FA14" w14:textId="77777777" w:rsidR="00CF37AA" w:rsidRPr="001F6D00" w:rsidRDefault="00CF37AA" w:rsidP="006B4B2B">
            <w:pPr>
              <w:spacing w:line="276" w:lineRule="auto"/>
              <w:jc w:val="both"/>
              <w:rPr>
                <w:rFonts w:ascii="Calibri" w:hAnsi="Calibri" w:cs="Calibri"/>
                <w:b/>
                <w:sz w:val="24"/>
                <w:szCs w:val="24"/>
                <w:u w:val="single"/>
              </w:rPr>
            </w:pPr>
            <w:r w:rsidRPr="001F6D00">
              <w:rPr>
                <w:rFonts w:ascii="Calibri" w:hAnsi="Calibri" w:cs="Calibri"/>
                <w:sz w:val="24"/>
                <w:szCs w:val="24"/>
              </w:rPr>
              <w:t>Translation cost for project materials/publications</w:t>
            </w:r>
          </w:p>
        </w:tc>
        <w:tc>
          <w:tcPr>
            <w:tcW w:w="2970" w:type="dxa"/>
          </w:tcPr>
          <w:p w14:paraId="3D53BD63" w14:textId="77777777" w:rsidR="00CF37AA" w:rsidRPr="001F6D00" w:rsidRDefault="00CF37AA" w:rsidP="006B4B2B">
            <w:pPr>
              <w:spacing w:line="276" w:lineRule="auto"/>
              <w:ind w:left="6480" w:hanging="6480"/>
              <w:jc w:val="both"/>
              <w:rPr>
                <w:rFonts w:ascii="Calibri" w:hAnsi="Calibri" w:cs="Calibri"/>
                <w:sz w:val="24"/>
                <w:szCs w:val="24"/>
              </w:rPr>
            </w:pPr>
            <w:r w:rsidRPr="001F6D00">
              <w:rPr>
                <w:rFonts w:ascii="Calibri" w:hAnsi="Calibri" w:cs="Calibri"/>
                <w:sz w:val="24"/>
                <w:szCs w:val="24"/>
              </w:rPr>
              <w:t xml:space="preserve">USD 25/page </w:t>
            </w:r>
          </w:p>
          <w:p w14:paraId="50955CED" w14:textId="77777777" w:rsidR="00CF37AA" w:rsidRPr="001F6D00" w:rsidRDefault="00CF37AA" w:rsidP="006B4B2B">
            <w:pPr>
              <w:spacing w:line="276" w:lineRule="auto"/>
              <w:ind w:left="6480" w:hanging="6480"/>
              <w:jc w:val="both"/>
              <w:rPr>
                <w:rFonts w:ascii="Calibri" w:hAnsi="Calibri" w:cs="Calibri"/>
                <w:sz w:val="24"/>
                <w:szCs w:val="24"/>
              </w:rPr>
            </w:pPr>
            <w:r w:rsidRPr="001F6D00">
              <w:rPr>
                <w:rFonts w:ascii="Calibri" w:hAnsi="Calibri" w:cs="Calibri"/>
                <w:sz w:val="24"/>
                <w:szCs w:val="24"/>
              </w:rPr>
              <w:t>(A4 with 250 words/page)</w:t>
            </w:r>
          </w:p>
        </w:tc>
      </w:tr>
      <w:tr w:rsidR="00CF37AA" w:rsidRPr="001F6D00" w14:paraId="5CD2D392" w14:textId="77777777" w:rsidTr="006B4B2B">
        <w:tc>
          <w:tcPr>
            <w:tcW w:w="5310" w:type="dxa"/>
          </w:tcPr>
          <w:p w14:paraId="567A1C9A" w14:textId="77777777" w:rsidR="00CF37AA" w:rsidRPr="001F6D00" w:rsidRDefault="00CF37AA" w:rsidP="006B4B2B">
            <w:pPr>
              <w:spacing w:line="276" w:lineRule="auto"/>
              <w:jc w:val="both"/>
              <w:rPr>
                <w:rFonts w:ascii="Calibri" w:hAnsi="Calibri" w:cs="Calibri"/>
                <w:b/>
                <w:sz w:val="24"/>
                <w:szCs w:val="24"/>
                <w:u w:val="single"/>
              </w:rPr>
            </w:pPr>
            <w:r w:rsidRPr="001F6D00">
              <w:rPr>
                <w:rFonts w:ascii="Calibri" w:hAnsi="Calibri" w:cs="Calibri"/>
                <w:sz w:val="24"/>
                <w:szCs w:val="24"/>
              </w:rPr>
              <w:lastRenderedPageBreak/>
              <w:t>Simultaneous interpretation</w:t>
            </w:r>
          </w:p>
        </w:tc>
        <w:tc>
          <w:tcPr>
            <w:tcW w:w="2970" w:type="dxa"/>
          </w:tcPr>
          <w:p w14:paraId="25A822C7" w14:textId="77777777" w:rsidR="00CF37AA" w:rsidRPr="001F6D00" w:rsidRDefault="00CF37AA" w:rsidP="006B4B2B">
            <w:pPr>
              <w:spacing w:line="276" w:lineRule="auto"/>
              <w:rPr>
                <w:rFonts w:ascii="Calibri" w:hAnsi="Calibri" w:cs="Calibri"/>
                <w:sz w:val="24"/>
                <w:szCs w:val="24"/>
              </w:rPr>
            </w:pPr>
            <w:r>
              <w:rPr>
                <w:rFonts w:ascii="Calibri" w:hAnsi="Calibri" w:cs="Calibri"/>
                <w:sz w:val="24"/>
                <w:szCs w:val="24"/>
              </w:rPr>
              <w:t xml:space="preserve">Maximum </w:t>
            </w:r>
            <w:r w:rsidRPr="001F6D00">
              <w:rPr>
                <w:rFonts w:ascii="Calibri" w:hAnsi="Calibri" w:cs="Calibri"/>
                <w:sz w:val="24"/>
                <w:szCs w:val="24"/>
              </w:rPr>
              <w:t>USD</w:t>
            </w:r>
            <w:r>
              <w:rPr>
                <w:rFonts w:ascii="Calibri" w:hAnsi="Calibri" w:cs="Calibri"/>
                <w:sz w:val="24"/>
                <w:szCs w:val="24"/>
              </w:rPr>
              <w:t xml:space="preserve"> </w:t>
            </w:r>
            <w:r w:rsidRPr="001F6D00">
              <w:rPr>
                <w:rFonts w:ascii="Calibri" w:hAnsi="Calibri" w:cs="Calibri"/>
                <w:sz w:val="24"/>
                <w:szCs w:val="24"/>
              </w:rPr>
              <w:t>800/person/day</w:t>
            </w:r>
          </w:p>
          <w:p w14:paraId="3E4AF62C" w14:textId="77777777" w:rsidR="00CF37AA" w:rsidRPr="001F6D00" w:rsidRDefault="00CF37AA" w:rsidP="006B4B2B">
            <w:pPr>
              <w:spacing w:line="276" w:lineRule="auto"/>
              <w:ind w:left="6480" w:hanging="6480"/>
              <w:jc w:val="both"/>
              <w:rPr>
                <w:rFonts w:ascii="Calibri" w:hAnsi="Calibri" w:cs="Calibri"/>
                <w:sz w:val="24"/>
                <w:szCs w:val="24"/>
              </w:rPr>
            </w:pPr>
          </w:p>
        </w:tc>
      </w:tr>
      <w:tr w:rsidR="00CF37AA" w:rsidRPr="001F6D00" w14:paraId="3157EF69" w14:textId="77777777" w:rsidTr="006B4B2B">
        <w:tc>
          <w:tcPr>
            <w:tcW w:w="5310" w:type="dxa"/>
          </w:tcPr>
          <w:p w14:paraId="1F0B5CDC" w14:textId="77777777" w:rsidR="00CF37AA" w:rsidRPr="001F6D00" w:rsidRDefault="00CF37AA" w:rsidP="006B4B2B">
            <w:pPr>
              <w:spacing w:line="276" w:lineRule="auto"/>
              <w:jc w:val="both"/>
              <w:rPr>
                <w:rFonts w:ascii="Calibri" w:hAnsi="Calibri" w:cs="Calibri"/>
                <w:b/>
                <w:sz w:val="24"/>
                <w:szCs w:val="24"/>
                <w:u w:val="single"/>
              </w:rPr>
            </w:pPr>
            <w:r w:rsidRPr="001F6D00">
              <w:rPr>
                <w:rFonts w:ascii="Calibri" w:hAnsi="Calibri" w:cs="Calibri"/>
                <w:sz w:val="24"/>
                <w:szCs w:val="24"/>
              </w:rPr>
              <w:t>Non-simultaneous interpretation</w:t>
            </w:r>
          </w:p>
        </w:tc>
        <w:tc>
          <w:tcPr>
            <w:tcW w:w="2970" w:type="dxa"/>
          </w:tcPr>
          <w:p w14:paraId="11F62F14" w14:textId="77777777" w:rsidR="00CF37AA" w:rsidRPr="001F6D00" w:rsidRDefault="00CF37AA" w:rsidP="006B4B2B">
            <w:pPr>
              <w:spacing w:line="276" w:lineRule="auto"/>
              <w:jc w:val="both"/>
              <w:rPr>
                <w:rFonts w:ascii="Calibri" w:hAnsi="Calibri" w:cs="Calibri"/>
                <w:sz w:val="24"/>
                <w:szCs w:val="24"/>
              </w:rPr>
            </w:pPr>
            <w:r w:rsidRPr="001F6D00">
              <w:rPr>
                <w:rFonts w:ascii="Calibri" w:hAnsi="Calibri" w:cs="Calibri"/>
                <w:sz w:val="24"/>
                <w:szCs w:val="24"/>
              </w:rPr>
              <w:t>USD 600/person/day</w:t>
            </w:r>
          </w:p>
          <w:p w14:paraId="2C78CCDC" w14:textId="77777777" w:rsidR="00CF37AA" w:rsidRPr="001F6D00" w:rsidRDefault="00CF37AA" w:rsidP="006B4B2B">
            <w:pPr>
              <w:spacing w:line="276" w:lineRule="auto"/>
              <w:ind w:left="6480" w:hanging="6480"/>
              <w:jc w:val="both"/>
              <w:rPr>
                <w:rFonts w:ascii="Calibri" w:hAnsi="Calibri" w:cs="Calibri"/>
                <w:sz w:val="24"/>
                <w:szCs w:val="24"/>
              </w:rPr>
            </w:pPr>
          </w:p>
        </w:tc>
      </w:tr>
      <w:tr w:rsidR="00CF37AA" w:rsidRPr="001F6D00" w14:paraId="3D796204" w14:textId="77777777" w:rsidTr="006B4B2B">
        <w:tc>
          <w:tcPr>
            <w:tcW w:w="5310" w:type="dxa"/>
          </w:tcPr>
          <w:p w14:paraId="158860AB" w14:textId="77777777" w:rsidR="00CF37AA" w:rsidRPr="001F6D00" w:rsidRDefault="00CF37AA" w:rsidP="006B4B2B">
            <w:pPr>
              <w:spacing w:line="276" w:lineRule="auto"/>
              <w:jc w:val="both"/>
              <w:rPr>
                <w:rFonts w:ascii="Calibri" w:hAnsi="Calibri" w:cs="Calibri"/>
                <w:b/>
                <w:sz w:val="24"/>
                <w:szCs w:val="24"/>
                <w:u w:val="single"/>
              </w:rPr>
            </w:pPr>
            <w:r w:rsidRPr="001F6D00">
              <w:rPr>
                <w:rFonts w:ascii="Calibri" w:hAnsi="Calibri" w:cs="Calibri"/>
                <w:sz w:val="24"/>
                <w:szCs w:val="24"/>
              </w:rPr>
              <w:t>Publications</w:t>
            </w:r>
          </w:p>
        </w:tc>
        <w:tc>
          <w:tcPr>
            <w:tcW w:w="2970" w:type="dxa"/>
          </w:tcPr>
          <w:p w14:paraId="2BF14B93" w14:textId="77777777" w:rsidR="00CF37AA" w:rsidRDefault="00CF37AA" w:rsidP="006B4B2B">
            <w:pPr>
              <w:spacing w:line="276" w:lineRule="auto"/>
              <w:jc w:val="both"/>
              <w:rPr>
                <w:rFonts w:ascii="Calibri" w:hAnsi="Calibri" w:cs="Calibri"/>
                <w:sz w:val="24"/>
                <w:szCs w:val="24"/>
              </w:rPr>
            </w:pPr>
            <w:r w:rsidRPr="001F6D00">
              <w:rPr>
                <w:rFonts w:ascii="Calibri" w:hAnsi="Calibri" w:cs="Calibri"/>
                <w:sz w:val="24"/>
                <w:szCs w:val="24"/>
              </w:rPr>
              <w:t>USD 30/piece</w:t>
            </w:r>
          </w:p>
          <w:p w14:paraId="62ED1CDE" w14:textId="77777777" w:rsidR="00CF37AA" w:rsidRPr="001F6D00" w:rsidRDefault="00CF37AA" w:rsidP="006B4B2B">
            <w:pPr>
              <w:spacing w:line="276" w:lineRule="auto"/>
              <w:jc w:val="both"/>
              <w:rPr>
                <w:rFonts w:ascii="Calibri" w:hAnsi="Calibri" w:cs="Calibri"/>
                <w:sz w:val="24"/>
                <w:szCs w:val="24"/>
              </w:rPr>
            </w:pPr>
          </w:p>
        </w:tc>
      </w:tr>
      <w:tr w:rsidR="00CF37AA" w:rsidRPr="001F6D00" w14:paraId="04BD7390" w14:textId="77777777" w:rsidTr="006B4B2B">
        <w:tc>
          <w:tcPr>
            <w:tcW w:w="5310" w:type="dxa"/>
          </w:tcPr>
          <w:p w14:paraId="74B20679" w14:textId="77777777" w:rsidR="00CF37AA" w:rsidRPr="001F6D00" w:rsidRDefault="00CF37AA" w:rsidP="006B4B2B">
            <w:pPr>
              <w:spacing w:line="276" w:lineRule="auto"/>
              <w:jc w:val="both"/>
              <w:rPr>
                <w:rFonts w:ascii="Calibri" w:hAnsi="Calibri" w:cs="Calibri"/>
                <w:b/>
                <w:sz w:val="24"/>
                <w:szCs w:val="24"/>
                <w:u w:val="single"/>
              </w:rPr>
            </w:pPr>
            <w:r w:rsidRPr="001F6D00">
              <w:rPr>
                <w:rFonts w:ascii="Calibri" w:hAnsi="Calibri" w:cs="Calibri"/>
                <w:sz w:val="24"/>
                <w:szCs w:val="24"/>
              </w:rPr>
              <w:t>Shipping of the project deliverables</w:t>
            </w:r>
          </w:p>
        </w:tc>
        <w:tc>
          <w:tcPr>
            <w:tcW w:w="2970" w:type="dxa"/>
          </w:tcPr>
          <w:p w14:paraId="6CAF33AF" w14:textId="77777777" w:rsidR="00CF37AA" w:rsidRDefault="00CF37AA" w:rsidP="006B4B2B">
            <w:pPr>
              <w:spacing w:line="276" w:lineRule="auto"/>
              <w:jc w:val="both"/>
              <w:rPr>
                <w:rFonts w:ascii="Calibri" w:hAnsi="Calibri" w:cs="Calibri"/>
                <w:sz w:val="24"/>
                <w:szCs w:val="24"/>
              </w:rPr>
            </w:pPr>
            <w:r w:rsidRPr="001F6D00">
              <w:rPr>
                <w:rFonts w:ascii="Calibri" w:hAnsi="Calibri" w:cs="Calibri"/>
                <w:sz w:val="24"/>
                <w:szCs w:val="24"/>
              </w:rPr>
              <w:t>USD 15/deliverable</w:t>
            </w:r>
          </w:p>
          <w:p w14:paraId="185EB7CA" w14:textId="77777777" w:rsidR="00CF37AA" w:rsidRPr="001F6D00" w:rsidRDefault="00CF37AA" w:rsidP="006B4B2B">
            <w:pPr>
              <w:spacing w:line="276" w:lineRule="auto"/>
              <w:jc w:val="both"/>
              <w:rPr>
                <w:rFonts w:ascii="Calibri" w:hAnsi="Calibri" w:cs="Calibri"/>
                <w:sz w:val="24"/>
                <w:szCs w:val="24"/>
              </w:rPr>
            </w:pPr>
          </w:p>
        </w:tc>
      </w:tr>
      <w:tr w:rsidR="00CF37AA" w:rsidRPr="001F6D00" w14:paraId="279CEBC7" w14:textId="77777777" w:rsidTr="006B4B2B">
        <w:tc>
          <w:tcPr>
            <w:tcW w:w="5310" w:type="dxa"/>
          </w:tcPr>
          <w:p w14:paraId="7307111C" w14:textId="77777777" w:rsidR="00CF37AA" w:rsidRPr="001F6D00" w:rsidRDefault="00CF37AA" w:rsidP="006B4B2B">
            <w:pPr>
              <w:spacing w:line="276" w:lineRule="auto"/>
              <w:jc w:val="both"/>
              <w:rPr>
                <w:rFonts w:ascii="Calibri" w:hAnsi="Calibri" w:cs="Calibri"/>
                <w:b/>
                <w:sz w:val="24"/>
                <w:szCs w:val="24"/>
                <w:u w:val="single"/>
              </w:rPr>
            </w:pPr>
            <w:r w:rsidRPr="001F6D00">
              <w:rPr>
                <w:rFonts w:ascii="Calibri" w:hAnsi="Calibri" w:cs="Calibri"/>
                <w:sz w:val="24"/>
                <w:szCs w:val="24"/>
              </w:rPr>
              <w:t>Field visit</w:t>
            </w:r>
          </w:p>
        </w:tc>
        <w:tc>
          <w:tcPr>
            <w:tcW w:w="2970" w:type="dxa"/>
          </w:tcPr>
          <w:p w14:paraId="7128490B" w14:textId="77777777" w:rsidR="00CF37AA" w:rsidRPr="001F6D00" w:rsidRDefault="00CF37AA" w:rsidP="006B4B2B">
            <w:pPr>
              <w:spacing w:line="276" w:lineRule="auto"/>
              <w:jc w:val="both"/>
              <w:rPr>
                <w:rFonts w:ascii="Calibri" w:hAnsi="Calibri" w:cs="Calibri"/>
                <w:sz w:val="24"/>
                <w:szCs w:val="24"/>
              </w:rPr>
            </w:pPr>
            <w:r w:rsidRPr="001F6D00">
              <w:rPr>
                <w:rFonts w:ascii="Calibri" w:hAnsi="Calibri" w:cs="Calibri"/>
                <w:sz w:val="24"/>
                <w:szCs w:val="24"/>
              </w:rPr>
              <w:t>USD 50/person</w:t>
            </w:r>
          </w:p>
          <w:p w14:paraId="31871E29" w14:textId="77777777" w:rsidR="00CF37AA" w:rsidRPr="001F6D00" w:rsidRDefault="00CF37AA" w:rsidP="006B4B2B">
            <w:pPr>
              <w:spacing w:line="276" w:lineRule="auto"/>
              <w:jc w:val="both"/>
              <w:rPr>
                <w:rFonts w:ascii="Calibri" w:hAnsi="Calibri" w:cs="Calibri"/>
                <w:sz w:val="24"/>
                <w:szCs w:val="24"/>
              </w:rPr>
            </w:pPr>
            <w:r w:rsidRPr="001F6D00">
              <w:rPr>
                <w:rFonts w:ascii="Calibri" w:hAnsi="Calibri" w:cs="Calibri"/>
                <w:sz w:val="24"/>
                <w:szCs w:val="24"/>
              </w:rPr>
              <w:t>(in</w:t>
            </w:r>
            <w:r>
              <w:rPr>
                <w:rFonts w:ascii="Calibri" w:hAnsi="Calibri" w:cs="Calibri"/>
                <w:sz w:val="24"/>
                <w:szCs w:val="24"/>
              </w:rPr>
              <w:t>cluding</w:t>
            </w:r>
            <w:r w:rsidRPr="001F6D00">
              <w:rPr>
                <w:rFonts w:ascii="Calibri" w:hAnsi="Calibri" w:cs="Calibri"/>
                <w:sz w:val="24"/>
                <w:szCs w:val="24"/>
              </w:rPr>
              <w:t xml:space="preserve"> entrance fee, refreshment</w:t>
            </w:r>
            <w:r>
              <w:rPr>
                <w:rFonts w:ascii="Calibri" w:hAnsi="Calibri" w:cs="Calibri"/>
                <w:sz w:val="24"/>
                <w:szCs w:val="24"/>
              </w:rPr>
              <w:t>,</w:t>
            </w:r>
            <w:r w:rsidRPr="00BB2915">
              <w:rPr>
                <w:rFonts w:ascii="Calibri" w:hAnsi="Calibri" w:cs="Calibri"/>
                <w:noProof/>
                <w:sz w:val="24"/>
                <w:szCs w:val="24"/>
              </w:rPr>
              <w:t xml:space="preserve"> and</w:t>
            </w:r>
            <w:r w:rsidRPr="001F6D00">
              <w:rPr>
                <w:rFonts w:ascii="Calibri" w:hAnsi="Calibri" w:cs="Calibri"/>
                <w:sz w:val="24"/>
                <w:szCs w:val="24"/>
              </w:rPr>
              <w:t xml:space="preserve"> transportation)</w:t>
            </w:r>
          </w:p>
        </w:tc>
      </w:tr>
      <w:tr w:rsidR="00CF37AA" w:rsidRPr="001F6D00" w14:paraId="1C01C4DF" w14:textId="77777777" w:rsidTr="006B4B2B">
        <w:tc>
          <w:tcPr>
            <w:tcW w:w="5310" w:type="dxa"/>
          </w:tcPr>
          <w:p w14:paraId="4A0E05D0" w14:textId="77777777" w:rsidR="00CF37AA" w:rsidRPr="001F6D00" w:rsidRDefault="00CF37AA" w:rsidP="006B4B2B">
            <w:pPr>
              <w:spacing w:line="276" w:lineRule="auto"/>
              <w:jc w:val="both"/>
              <w:rPr>
                <w:rFonts w:ascii="Calibri" w:hAnsi="Calibri" w:cs="Calibri"/>
                <w:b/>
                <w:sz w:val="24"/>
                <w:szCs w:val="24"/>
                <w:u w:val="single"/>
              </w:rPr>
            </w:pPr>
            <w:r w:rsidRPr="001F6D00">
              <w:rPr>
                <w:rFonts w:ascii="Calibri" w:hAnsi="Calibri" w:cs="Calibri"/>
                <w:sz w:val="24"/>
                <w:szCs w:val="24"/>
              </w:rPr>
              <w:t>Airport transfer</w:t>
            </w:r>
          </w:p>
        </w:tc>
        <w:tc>
          <w:tcPr>
            <w:tcW w:w="2970" w:type="dxa"/>
          </w:tcPr>
          <w:p w14:paraId="1701D235" w14:textId="77777777" w:rsidR="00CF37AA" w:rsidRPr="001F6D00" w:rsidRDefault="00CF37AA" w:rsidP="006B4B2B">
            <w:pPr>
              <w:spacing w:line="276" w:lineRule="auto"/>
              <w:jc w:val="both"/>
              <w:rPr>
                <w:rFonts w:ascii="Calibri" w:hAnsi="Calibri" w:cs="Calibri"/>
                <w:sz w:val="24"/>
                <w:szCs w:val="24"/>
              </w:rPr>
            </w:pPr>
            <w:r w:rsidRPr="001F6D00">
              <w:rPr>
                <w:rFonts w:ascii="Calibri" w:hAnsi="Calibri" w:cs="Calibri"/>
                <w:sz w:val="24"/>
                <w:szCs w:val="24"/>
              </w:rPr>
              <w:t>USD 40</w:t>
            </w:r>
          </w:p>
          <w:p w14:paraId="3BEA0655" w14:textId="77777777" w:rsidR="00CF37AA" w:rsidRPr="001F6D00" w:rsidRDefault="00CF37AA" w:rsidP="006B4B2B">
            <w:pPr>
              <w:spacing w:line="276" w:lineRule="auto"/>
              <w:jc w:val="both"/>
              <w:rPr>
                <w:rFonts w:ascii="Calibri" w:hAnsi="Calibri" w:cs="Calibri"/>
                <w:b/>
                <w:sz w:val="24"/>
                <w:szCs w:val="24"/>
                <w:u w:val="single"/>
              </w:rPr>
            </w:pPr>
            <w:r w:rsidRPr="001F6D00">
              <w:rPr>
                <w:rFonts w:ascii="Calibri" w:hAnsi="Calibri" w:cs="Calibri"/>
                <w:sz w:val="24"/>
                <w:szCs w:val="24"/>
              </w:rPr>
              <w:t>(Airport-Hotel-Airport)</w:t>
            </w:r>
          </w:p>
        </w:tc>
      </w:tr>
    </w:tbl>
    <w:p w14:paraId="0AEA5843" w14:textId="77777777" w:rsidR="00CF37AA" w:rsidRDefault="00CF37AA" w:rsidP="00CF37AA">
      <w:pPr>
        <w:rPr>
          <w:b/>
          <w:sz w:val="24"/>
          <w:szCs w:val="24"/>
          <w:u w:val="single"/>
        </w:rPr>
      </w:pPr>
    </w:p>
    <w:p w14:paraId="5B48AD1F" w14:textId="77777777" w:rsidR="00CF37AA" w:rsidRPr="00A802A8" w:rsidRDefault="00CF37AA" w:rsidP="00CF37AA">
      <w:pPr>
        <w:rPr>
          <w:b/>
          <w:sz w:val="24"/>
          <w:szCs w:val="24"/>
          <w:u w:val="single"/>
        </w:rPr>
      </w:pPr>
      <w:r w:rsidRPr="00A802A8">
        <w:rPr>
          <w:b/>
          <w:sz w:val="24"/>
          <w:szCs w:val="24"/>
          <w:u w:val="single"/>
        </w:rPr>
        <w:t>Consultant</w:t>
      </w:r>
    </w:p>
    <w:p w14:paraId="0E26739A" w14:textId="77777777" w:rsidR="00CF37AA" w:rsidRPr="00A802A8" w:rsidRDefault="00CF37AA" w:rsidP="00CF37AA">
      <w:pPr>
        <w:spacing w:after="0"/>
        <w:jc w:val="both"/>
        <w:rPr>
          <w:rFonts w:ascii="Calibri" w:hAnsi="Calibri" w:cs="Calibri"/>
          <w:sz w:val="24"/>
          <w:szCs w:val="24"/>
        </w:rPr>
      </w:pPr>
      <w:r w:rsidRPr="00A802A8">
        <w:rPr>
          <w:rFonts w:ascii="Calibri" w:hAnsi="Calibri" w:cs="Calibri"/>
          <w:sz w:val="24"/>
          <w:szCs w:val="24"/>
        </w:rPr>
        <w:t xml:space="preserve">In </w:t>
      </w:r>
      <w:r w:rsidRPr="00D73DFC">
        <w:rPr>
          <w:rFonts w:ascii="Calibri" w:hAnsi="Calibri" w:cs="Calibri"/>
          <w:noProof/>
          <w:sz w:val="24"/>
          <w:szCs w:val="24"/>
        </w:rPr>
        <w:t>case</w:t>
      </w:r>
      <w:r w:rsidRPr="00A802A8">
        <w:rPr>
          <w:rFonts w:ascii="Calibri" w:hAnsi="Calibri" w:cs="Calibri"/>
          <w:sz w:val="24"/>
          <w:szCs w:val="24"/>
        </w:rPr>
        <w:t xml:space="preserve"> when the proponent employs consultants, the rates</w:t>
      </w:r>
      <w:r>
        <w:rPr>
          <w:rFonts w:ascii="Calibri" w:hAnsi="Calibri" w:cs="Calibri"/>
          <w:sz w:val="24"/>
          <w:szCs w:val="24"/>
        </w:rPr>
        <w:t xml:space="preserve"> and employment period</w:t>
      </w:r>
      <w:r w:rsidRPr="00A802A8">
        <w:rPr>
          <w:rFonts w:ascii="Calibri" w:hAnsi="Calibri" w:cs="Calibri"/>
          <w:sz w:val="24"/>
          <w:szCs w:val="24"/>
        </w:rPr>
        <w:t xml:space="preserve"> </w:t>
      </w:r>
      <w:r w:rsidRPr="008F1B2B">
        <w:rPr>
          <w:rFonts w:ascii="Calibri" w:hAnsi="Calibri" w:cs="Calibri"/>
          <w:color w:val="000000" w:themeColor="text1"/>
          <w:sz w:val="24"/>
          <w:szCs w:val="24"/>
        </w:rPr>
        <w:t xml:space="preserve">shall </w:t>
      </w:r>
      <w:r w:rsidRPr="00A802A8">
        <w:rPr>
          <w:rFonts w:ascii="Calibri" w:hAnsi="Calibri" w:cs="Calibri"/>
          <w:sz w:val="24"/>
          <w:szCs w:val="24"/>
        </w:rPr>
        <w:t>be discussed with the AKPMT. The ToRs should be included as annexes in the project proposal.</w:t>
      </w:r>
    </w:p>
    <w:p w14:paraId="742D9FA7" w14:textId="77777777" w:rsidR="00CF37AA" w:rsidRPr="00D552DE" w:rsidRDefault="00523A5A" w:rsidP="00CF37AA">
      <w:pPr>
        <w:rPr>
          <w:sz w:val="24"/>
        </w:rPr>
      </w:pPr>
      <w:hyperlink r:id="rId8" w:history="1">
        <w:r w:rsidR="00CF37AA">
          <w:rPr>
            <w:rStyle w:val="ac"/>
          </w:rPr>
          <w:t xml:space="preserve"> </w:t>
        </w:r>
      </w:hyperlink>
    </w:p>
    <w:p w14:paraId="1552B92A" w14:textId="77777777" w:rsidR="00CF37AA" w:rsidRDefault="00CF37AA" w:rsidP="00CF37AA">
      <w:pPr>
        <w:pStyle w:val="a3"/>
        <w:numPr>
          <w:ilvl w:val="1"/>
          <w:numId w:val="1"/>
        </w:numPr>
        <w:outlineLvl w:val="1"/>
        <w:rPr>
          <w:b/>
        </w:rPr>
      </w:pPr>
      <w:bookmarkStart w:id="3" w:name="_Toc24984311"/>
      <w:r w:rsidRPr="00C82AB5">
        <w:rPr>
          <w:b/>
        </w:rPr>
        <w:t>Operational Cost</w:t>
      </w:r>
      <w:bookmarkEnd w:id="3"/>
    </w:p>
    <w:p w14:paraId="21963E87" w14:textId="77777777" w:rsidR="00CF37AA" w:rsidRPr="00A95095" w:rsidRDefault="00CF37AA" w:rsidP="00CF37AA">
      <w:pPr>
        <w:jc w:val="both"/>
        <w:rPr>
          <w:sz w:val="24"/>
        </w:rPr>
      </w:pPr>
      <w:r w:rsidRPr="00A95095">
        <w:rPr>
          <w:sz w:val="24"/>
        </w:rPr>
        <w:t>The</w:t>
      </w:r>
      <w:r>
        <w:rPr>
          <w:sz w:val="24"/>
        </w:rPr>
        <w:t xml:space="preserve"> total of</w:t>
      </w:r>
      <w:r w:rsidRPr="00A95095">
        <w:rPr>
          <w:sz w:val="24"/>
        </w:rPr>
        <w:t xml:space="preserve"> operational cost shall not exceed 10% of the total budget before adding </w:t>
      </w:r>
      <w:r w:rsidRPr="00B56626">
        <w:rPr>
          <w:noProof/>
          <w:sz w:val="24"/>
        </w:rPr>
        <w:t>the Contingency</w:t>
      </w:r>
      <w:r w:rsidRPr="00A95095">
        <w:rPr>
          <w:sz w:val="24"/>
        </w:rPr>
        <w:t xml:space="preserve"> </w:t>
      </w:r>
      <w:r>
        <w:rPr>
          <w:sz w:val="24"/>
        </w:rPr>
        <w:t>Cost</w:t>
      </w:r>
      <w:r w:rsidRPr="00A95095">
        <w:rPr>
          <w:sz w:val="24"/>
        </w:rPr>
        <w:t xml:space="preserve">. </w:t>
      </w:r>
      <w:r>
        <w:rPr>
          <w:sz w:val="24"/>
        </w:rPr>
        <w:t xml:space="preserve">If the proponent needs more than 10% for operational cost, the proponent </w:t>
      </w:r>
      <w:r w:rsidRPr="008F1B2B">
        <w:rPr>
          <w:color w:val="000000" w:themeColor="text1"/>
          <w:sz w:val="24"/>
        </w:rPr>
        <w:t xml:space="preserve">shall </w:t>
      </w:r>
      <w:r>
        <w:rPr>
          <w:sz w:val="24"/>
        </w:rPr>
        <w:t xml:space="preserve">consult with the AKPMT. </w:t>
      </w:r>
      <w:r w:rsidRPr="00A95095">
        <w:rPr>
          <w:sz w:val="24"/>
        </w:rPr>
        <w:t xml:space="preserve">The operational </w:t>
      </w:r>
      <w:r w:rsidRPr="00D73DFC">
        <w:rPr>
          <w:noProof/>
          <w:sz w:val="24"/>
        </w:rPr>
        <w:t>cost</w:t>
      </w:r>
      <w:r w:rsidRPr="00A95095">
        <w:rPr>
          <w:sz w:val="24"/>
        </w:rPr>
        <w:t xml:space="preserve"> includes:</w:t>
      </w:r>
    </w:p>
    <w:p w14:paraId="1BE97259" w14:textId="77777777" w:rsidR="00CF37AA" w:rsidRDefault="00CF37AA" w:rsidP="00CF37AA">
      <w:pPr>
        <w:pStyle w:val="a3"/>
        <w:numPr>
          <w:ilvl w:val="0"/>
          <w:numId w:val="6"/>
        </w:numPr>
        <w:jc w:val="both"/>
        <w:rPr>
          <w:sz w:val="24"/>
        </w:rPr>
      </w:pPr>
      <w:r w:rsidRPr="00A95095">
        <w:rPr>
          <w:sz w:val="24"/>
        </w:rPr>
        <w:t xml:space="preserve">Maintenance (utility bills, rental fee, etc.) </w:t>
      </w:r>
      <w:r>
        <w:rPr>
          <w:sz w:val="24"/>
        </w:rPr>
        <w:t>c</w:t>
      </w:r>
      <w:r w:rsidRPr="00A95095">
        <w:rPr>
          <w:sz w:val="24"/>
        </w:rPr>
        <w:t>ost</w:t>
      </w:r>
    </w:p>
    <w:p w14:paraId="65D487BD" w14:textId="77777777" w:rsidR="00CF37AA" w:rsidRDefault="00CF37AA" w:rsidP="00CF37AA">
      <w:pPr>
        <w:pStyle w:val="a3"/>
        <w:numPr>
          <w:ilvl w:val="0"/>
          <w:numId w:val="6"/>
        </w:numPr>
        <w:jc w:val="both"/>
        <w:rPr>
          <w:sz w:val="24"/>
        </w:rPr>
      </w:pPr>
      <w:r w:rsidRPr="00A95095">
        <w:rPr>
          <w:sz w:val="24"/>
        </w:rPr>
        <w:t>Management Fees (transportation, telecommunication, meeting costs, event organizers, etc.)</w:t>
      </w:r>
    </w:p>
    <w:p w14:paraId="25683B79" w14:textId="77777777" w:rsidR="00CF37AA" w:rsidRDefault="00CF37AA" w:rsidP="00CF37AA">
      <w:pPr>
        <w:pStyle w:val="a3"/>
        <w:numPr>
          <w:ilvl w:val="0"/>
          <w:numId w:val="6"/>
        </w:numPr>
        <w:jc w:val="both"/>
        <w:rPr>
          <w:sz w:val="24"/>
        </w:rPr>
      </w:pPr>
      <w:r w:rsidRPr="00A95095">
        <w:rPr>
          <w:sz w:val="24"/>
        </w:rPr>
        <w:t>Other operational costs (cancellation fee, transfer fee, etc.)</w:t>
      </w:r>
    </w:p>
    <w:p w14:paraId="2ABE5452" w14:textId="77777777" w:rsidR="00CF37AA" w:rsidRDefault="00CF37AA" w:rsidP="00CF37AA">
      <w:pPr>
        <w:pStyle w:val="a3"/>
        <w:numPr>
          <w:ilvl w:val="0"/>
          <w:numId w:val="6"/>
        </w:numPr>
        <w:spacing w:after="0"/>
        <w:jc w:val="both"/>
        <w:rPr>
          <w:sz w:val="24"/>
        </w:rPr>
      </w:pPr>
      <w:r w:rsidRPr="00A95095">
        <w:rPr>
          <w:sz w:val="24"/>
        </w:rPr>
        <w:t xml:space="preserve">Salary of Existing Staff: In </w:t>
      </w:r>
      <w:r w:rsidRPr="00D73DFC">
        <w:rPr>
          <w:noProof/>
          <w:sz w:val="24"/>
        </w:rPr>
        <w:t>case</w:t>
      </w:r>
      <w:r w:rsidRPr="00A95095">
        <w:rPr>
          <w:sz w:val="24"/>
        </w:rPr>
        <w:t xml:space="preserve"> when the proponent/IA utilizes existing staff for the AKCF project, up to 50% of the salary scale of </w:t>
      </w:r>
      <w:r w:rsidRPr="00B56626">
        <w:rPr>
          <w:noProof/>
          <w:sz w:val="24"/>
        </w:rPr>
        <w:t>new</w:t>
      </w:r>
      <w:r w:rsidRPr="00A95095">
        <w:rPr>
          <w:sz w:val="24"/>
        </w:rPr>
        <w:t xml:space="preserve"> full-time </w:t>
      </w:r>
      <w:r w:rsidRPr="00D73DFC">
        <w:rPr>
          <w:noProof/>
          <w:sz w:val="24"/>
        </w:rPr>
        <w:t>staff</w:t>
      </w:r>
      <w:r w:rsidRPr="00A95095">
        <w:rPr>
          <w:sz w:val="24"/>
        </w:rPr>
        <w:t xml:space="preserve"> in the Personnel Cost can be charged to the project budget. </w:t>
      </w:r>
    </w:p>
    <w:p w14:paraId="62B58C94" w14:textId="77777777" w:rsidR="00CF37AA" w:rsidRPr="00A802A8" w:rsidRDefault="00CF37AA" w:rsidP="00CF37AA"/>
    <w:p w14:paraId="69DEEBD8" w14:textId="77777777" w:rsidR="00CF37AA" w:rsidRDefault="00CF37AA" w:rsidP="00CF37AA">
      <w:pPr>
        <w:pStyle w:val="a3"/>
        <w:numPr>
          <w:ilvl w:val="1"/>
          <w:numId w:val="1"/>
        </w:numPr>
        <w:outlineLvl w:val="1"/>
        <w:rPr>
          <w:b/>
        </w:rPr>
      </w:pPr>
      <w:bookmarkStart w:id="4" w:name="_Toc24984312"/>
      <w:r w:rsidRPr="00C82AB5">
        <w:rPr>
          <w:b/>
        </w:rPr>
        <w:t>Contingency Cost</w:t>
      </w:r>
      <w:bookmarkEnd w:id="4"/>
    </w:p>
    <w:p w14:paraId="280AB4C2" w14:textId="77777777" w:rsidR="00CF37AA" w:rsidRDefault="00CF37AA" w:rsidP="00CF37AA">
      <w:pPr>
        <w:jc w:val="both"/>
        <w:rPr>
          <w:sz w:val="24"/>
        </w:rPr>
      </w:pPr>
      <w:r w:rsidRPr="00A802A8">
        <w:rPr>
          <w:sz w:val="24"/>
        </w:rPr>
        <w:t xml:space="preserve">Contingency Cost can only be utilized for the expenditure occurred due to unexpected events, such as currency fluctuation, price increase but cannot cover personnel and administrative cost. </w:t>
      </w:r>
      <w:r w:rsidRPr="00A802A8">
        <w:rPr>
          <w:sz w:val="24"/>
        </w:rPr>
        <w:lastRenderedPageBreak/>
        <w:t xml:space="preserve">The proponent has to obtain prior endorsement from the AKPMT for the utilization of </w:t>
      </w:r>
      <w:r w:rsidRPr="00B56626">
        <w:rPr>
          <w:noProof/>
          <w:sz w:val="24"/>
        </w:rPr>
        <w:t>the Contingency</w:t>
      </w:r>
      <w:r w:rsidRPr="00A802A8">
        <w:rPr>
          <w:sz w:val="24"/>
        </w:rPr>
        <w:t xml:space="preserve"> </w:t>
      </w:r>
      <w:r>
        <w:rPr>
          <w:sz w:val="24"/>
        </w:rPr>
        <w:t>Cost</w:t>
      </w:r>
      <w:r w:rsidRPr="00A802A8">
        <w:rPr>
          <w:sz w:val="24"/>
        </w:rPr>
        <w:t>.</w:t>
      </w:r>
    </w:p>
    <w:p w14:paraId="3DC5308C" w14:textId="77777777" w:rsidR="00CF37AA" w:rsidRDefault="00CF37AA" w:rsidP="00CF37AA">
      <w:pPr>
        <w:rPr>
          <w:sz w:val="24"/>
        </w:rPr>
      </w:pPr>
      <w:r>
        <w:rPr>
          <w:sz w:val="24"/>
        </w:rPr>
        <w:br w:type="page"/>
      </w:r>
    </w:p>
    <w:p w14:paraId="50E43BEE" w14:textId="77777777" w:rsidR="00CF37AA" w:rsidRDefault="00CF37AA" w:rsidP="00CF37AA">
      <w:pPr>
        <w:pStyle w:val="1"/>
        <w:rPr>
          <w:b/>
          <w:sz w:val="28"/>
          <w:szCs w:val="28"/>
        </w:rPr>
      </w:pPr>
      <w:bookmarkStart w:id="5" w:name="_Toc24984313"/>
      <w:r>
        <w:rPr>
          <w:b/>
          <w:sz w:val="28"/>
          <w:szCs w:val="28"/>
        </w:rPr>
        <w:lastRenderedPageBreak/>
        <w:t>Q&amp;A on AKCF Pro-forma Cost</w:t>
      </w:r>
      <w:bookmarkEnd w:id="5"/>
    </w:p>
    <w:p w14:paraId="5EDC07D4" w14:textId="77777777" w:rsidR="00CF37AA" w:rsidRDefault="00CF37AA" w:rsidP="00CF37AA"/>
    <w:p w14:paraId="3A253F36" w14:textId="77777777" w:rsidR="00CF37AA" w:rsidRPr="009719A6" w:rsidRDefault="00CF37AA" w:rsidP="00CF37AA">
      <w:pPr>
        <w:ind w:left="360"/>
        <w:rPr>
          <w:b/>
          <w:u w:val="single"/>
        </w:rPr>
      </w:pPr>
      <w:r w:rsidRPr="009719A6">
        <w:rPr>
          <w:b/>
          <w:u w:val="single"/>
        </w:rPr>
        <w:t>General</w:t>
      </w:r>
    </w:p>
    <w:p w14:paraId="41F6C35F" w14:textId="77777777" w:rsidR="00CF37AA" w:rsidRDefault="00CF37AA" w:rsidP="00CF37AA">
      <w:pPr>
        <w:pStyle w:val="a3"/>
        <w:numPr>
          <w:ilvl w:val="0"/>
          <w:numId w:val="10"/>
        </w:numPr>
        <w:ind w:left="360"/>
        <w:jc w:val="both"/>
      </w:pPr>
      <w:r w:rsidRPr="007A2483">
        <w:t>What is AKCF Pro-forma Cost?</w:t>
      </w:r>
    </w:p>
    <w:p w14:paraId="32B1FBAA" w14:textId="77777777" w:rsidR="00CF37AA" w:rsidRPr="007A2483" w:rsidRDefault="00CF37AA" w:rsidP="00CF37AA">
      <w:pPr>
        <w:ind w:left="360"/>
        <w:jc w:val="both"/>
      </w:pPr>
      <w:r w:rsidRPr="007A2483">
        <w:t xml:space="preserve">AKCF Pro-forma Cost is a set of references that </w:t>
      </w:r>
      <w:r w:rsidRPr="00D73DFC">
        <w:rPr>
          <w:noProof/>
        </w:rPr>
        <w:t>is</w:t>
      </w:r>
      <w:r w:rsidRPr="007A2483">
        <w:t xml:space="preserve"> used as a standard to develop minimum amounts that can be adjusted within the range.</w:t>
      </w:r>
    </w:p>
    <w:p w14:paraId="71106EAA" w14:textId="77777777" w:rsidR="00CF37AA" w:rsidRDefault="00CF37AA" w:rsidP="00CF37AA">
      <w:pPr>
        <w:pStyle w:val="a3"/>
        <w:numPr>
          <w:ilvl w:val="0"/>
          <w:numId w:val="10"/>
        </w:numPr>
        <w:ind w:left="360"/>
        <w:jc w:val="both"/>
      </w:pPr>
      <w:r w:rsidRPr="007A2483">
        <w:t>What is</w:t>
      </w:r>
      <w:r>
        <w:t xml:space="preserve"> the</w:t>
      </w:r>
      <w:r w:rsidRPr="007A2483">
        <w:t xml:space="preserve"> </w:t>
      </w:r>
      <w:r w:rsidRPr="00B56626">
        <w:rPr>
          <w:noProof/>
        </w:rPr>
        <w:t>budget</w:t>
      </w:r>
      <w:r w:rsidRPr="007A2483">
        <w:t xml:space="preserve"> proposal template (Annex 1 of ASEAN Cooperation Project Proposal Template)?</w:t>
      </w:r>
    </w:p>
    <w:p w14:paraId="1E725BA8" w14:textId="77777777" w:rsidR="00CF37AA" w:rsidRDefault="00CF37AA" w:rsidP="00CF37AA">
      <w:pPr>
        <w:ind w:left="360"/>
        <w:jc w:val="both"/>
      </w:pPr>
      <w:r>
        <w:t>The b</w:t>
      </w:r>
      <w:r w:rsidRPr="007A2483">
        <w:t>udget proposal template is required for proponent/IA to use for</w:t>
      </w:r>
      <w:r>
        <w:t xml:space="preserve"> the</w:t>
      </w:r>
      <w:r w:rsidRPr="007A2483">
        <w:t xml:space="preserve"> </w:t>
      </w:r>
      <w:r w:rsidRPr="00B56626">
        <w:rPr>
          <w:noProof/>
        </w:rPr>
        <w:t>preparation</w:t>
      </w:r>
      <w:r w:rsidRPr="007A2483">
        <w:t xml:space="preserve"> of </w:t>
      </w:r>
      <w:r w:rsidRPr="00B56626">
        <w:rPr>
          <w:noProof/>
        </w:rPr>
        <w:t>the indicative</w:t>
      </w:r>
      <w:r w:rsidRPr="007A2483">
        <w:t xml:space="preserve"> budget in project formulation. It is part of</w:t>
      </w:r>
      <w:r>
        <w:t xml:space="preserve"> the</w:t>
      </w:r>
      <w:r w:rsidRPr="007A2483">
        <w:t xml:space="preserve"> </w:t>
      </w:r>
      <w:r w:rsidRPr="00B56626">
        <w:rPr>
          <w:noProof/>
        </w:rPr>
        <w:t>ASEAN</w:t>
      </w:r>
      <w:r w:rsidRPr="007A2483">
        <w:t xml:space="preserve"> Cooperation Project Proposal</w:t>
      </w:r>
      <w:r>
        <w:t xml:space="preserve"> Template</w:t>
      </w:r>
      <w:r w:rsidRPr="007A2483">
        <w:t>.</w:t>
      </w:r>
    </w:p>
    <w:p w14:paraId="24330517" w14:textId="77777777" w:rsidR="00CF37AA" w:rsidRDefault="00CF37AA" w:rsidP="00CF37AA">
      <w:pPr>
        <w:ind w:left="360"/>
        <w:jc w:val="both"/>
      </w:pPr>
    </w:p>
    <w:p w14:paraId="5456FAA7" w14:textId="77777777" w:rsidR="00CF37AA" w:rsidRPr="007A2483" w:rsidRDefault="00CF37AA" w:rsidP="00CF37AA">
      <w:pPr>
        <w:ind w:left="360"/>
        <w:jc w:val="both"/>
        <w:rPr>
          <w:b/>
          <w:u w:val="single"/>
        </w:rPr>
      </w:pPr>
      <w:r w:rsidRPr="007A2483">
        <w:rPr>
          <w:b/>
          <w:u w:val="single"/>
        </w:rPr>
        <w:t>Personnel Cost</w:t>
      </w:r>
    </w:p>
    <w:p w14:paraId="27DAB475" w14:textId="77777777" w:rsidR="00CF37AA" w:rsidRDefault="00CF37AA" w:rsidP="00CF37AA">
      <w:pPr>
        <w:pStyle w:val="a3"/>
        <w:numPr>
          <w:ilvl w:val="0"/>
          <w:numId w:val="15"/>
        </w:numPr>
        <w:ind w:left="360"/>
        <w:jc w:val="both"/>
      </w:pPr>
      <w:r>
        <w:t xml:space="preserve">What </w:t>
      </w:r>
      <w:r w:rsidRPr="00D73DFC">
        <w:rPr>
          <w:noProof/>
        </w:rPr>
        <w:t>is the personnel cost</w:t>
      </w:r>
      <w:r>
        <w:t>?</w:t>
      </w:r>
    </w:p>
    <w:p w14:paraId="0C49B38A" w14:textId="77777777" w:rsidR="00CF37AA" w:rsidRDefault="00CF37AA" w:rsidP="00CF37AA">
      <w:pPr>
        <w:ind w:left="360"/>
        <w:jc w:val="both"/>
      </w:pPr>
      <w:r w:rsidRPr="007A2483">
        <w:t xml:space="preserve">Personnel cost refers to remuneration for project staff of AKCF projects </w:t>
      </w:r>
      <w:r w:rsidRPr="00D73DFC">
        <w:rPr>
          <w:noProof/>
        </w:rPr>
        <w:t>who</w:t>
      </w:r>
      <w:r w:rsidRPr="007A2483">
        <w:t xml:space="preserve"> supports day</w:t>
      </w:r>
      <w:r>
        <w:t>-</w:t>
      </w:r>
      <w:r w:rsidRPr="007A2483">
        <w:t>to</w:t>
      </w:r>
      <w:r>
        <w:t>-</w:t>
      </w:r>
      <w:r w:rsidRPr="007A2483">
        <w:t>day operation/management/administration of the project. They could be newly</w:t>
      </w:r>
      <w:r>
        <w:t>-</w:t>
      </w:r>
      <w:r w:rsidRPr="007A2483">
        <w:t>recruited staff. In a case where the proponent considers recruit</w:t>
      </w:r>
      <w:r>
        <w:t>ing</w:t>
      </w:r>
      <w:r w:rsidRPr="007A2483">
        <w:t xml:space="preserve"> new staff as part of the project implementation, the recruitment plan and TOR should be included in the project proposal annexes.</w:t>
      </w:r>
      <w:r>
        <w:t xml:space="preserve"> Salary of newly-recruited staff should be included in project activity, and that of existing staff is considered as </w:t>
      </w:r>
      <w:r w:rsidRPr="00B56626">
        <w:rPr>
          <w:noProof/>
        </w:rPr>
        <w:t>the operational</w:t>
      </w:r>
      <w:r>
        <w:t xml:space="preserve"> cost.</w:t>
      </w:r>
    </w:p>
    <w:p w14:paraId="0279701B" w14:textId="77777777" w:rsidR="00CF37AA" w:rsidRDefault="00CF37AA" w:rsidP="00CF37AA">
      <w:pPr>
        <w:pStyle w:val="a3"/>
        <w:numPr>
          <w:ilvl w:val="0"/>
          <w:numId w:val="15"/>
        </w:numPr>
        <w:ind w:left="360"/>
        <w:jc w:val="both"/>
      </w:pPr>
      <w:r>
        <w:t>Who can be project staff of AKCF projects?</w:t>
      </w:r>
    </w:p>
    <w:p w14:paraId="07CE6D6A" w14:textId="77777777" w:rsidR="00CF37AA" w:rsidRDefault="00CF37AA" w:rsidP="00CF37AA">
      <w:pPr>
        <w:ind w:left="360"/>
        <w:jc w:val="both"/>
      </w:pPr>
      <w:r w:rsidRPr="003C16BC">
        <w:t>Project staff of AKCF projects must be ASEAN or ROK nationals.</w:t>
      </w:r>
    </w:p>
    <w:p w14:paraId="1548386E" w14:textId="77777777" w:rsidR="00CF37AA" w:rsidRDefault="00CF37AA" w:rsidP="00CF37AA">
      <w:pPr>
        <w:pStyle w:val="a3"/>
        <w:numPr>
          <w:ilvl w:val="0"/>
          <w:numId w:val="15"/>
        </w:numPr>
        <w:ind w:left="360"/>
        <w:jc w:val="both"/>
      </w:pPr>
      <w:r>
        <w:t xml:space="preserve">What is the </w:t>
      </w:r>
      <w:r w:rsidRPr="009974D6">
        <w:rPr>
          <w:noProof/>
        </w:rPr>
        <w:t>remuneration</w:t>
      </w:r>
      <w:r>
        <w:t xml:space="preserve"> standard for the project staff?</w:t>
      </w:r>
    </w:p>
    <w:p w14:paraId="0EA991EC" w14:textId="77777777" w:rsidR="00CF37AA" w:rsidRDefault="00CF37AA" w:rsidP="00CF37AA">
      <w:pPr>
        <w:ind w:left="360"/>
        <w:jc w:val="both"/>
      </w:pPr>
      <w:r w:rsidRPr="003C16BC">
        <w:t>For newly recruited staff, the salary scale follows the recommended salary stipulated in the Pro-forma cost.</w:t>
      </w:r>
    </w:p>
    <w:p w14:paraId="1A4FB748" w14:textId="77777777" w:rsidR="00CF37AA" w:rsidRDefault="00CF37AA" w:rsidP="00CF37AA">
      <w:pPr>
        <w:ind w:left="360"/>
        <w:jc w:val="both"/>
      </w:pPr>
    </w:p>
    <w:p w14:paraId="7F370B40" w14:textId="77777777" w:rsidR="00CF37AA" w:rsidRDefault="00CF37AA" w:rsidP="00CF37AA">
      <w:pPr>
        <w:ind w:left="360"/>
        <w:jc w:val="both"/>
        <w:rPr>
          <w:b/>
          <w:u w:val="single"/>
        </w:rPr>
      </w:pPr>
      <w:r w:rsidRPr="003C16BC">
        <w:rPr>
          <w:b/>
          <w:u w:val="single"/>
        </w:rPr>
        <w:t>Operational Cost</w:t>
      </w:r>
    </w:p>
    <w:p w14:paraId="7DB78062" w14:textId="77777777" w:rsidR="00CF37AA" w:rsidRDefault="00CF37AA" w:rsidP="00CF37AA">
      <w:pPr>
        <w:pStyle w:val="a3"/>
        <w:numPr>
          <w:ilvl w:val="0"/>
          <w:numId w:val="14"/>
        </w:numPr>
        <w:ind w:left="360"/>
        <w:jc w:val="both"/>
      </w:pPr>
      <w:r w:rsidRPr="003C16BC">
        <w:t>What is Operational Cost?</w:t>
      </w:r>
    </w:p>
    <w:p w14:paraId="03C52804" w14:textId="77777777" w:rsidR="00CF37AA" w:rsidRPr="003C16BC" w:rsidRDefault="00CF37AA" w:rsidP="00CF37AA">
      <w:pPr>
        <w:ind w:left="360"/>
        <w:jc w:val="both"/>
      </w:pPr>
      <w:r w:rsidRPr="003C16BC">
        <w:t xml:space="preserve">Operational Cost is the expenses related to maintenance and administration of </w:t>
      </w:r>
      <w:r w:rsidRPr="00B56626">
        <w:rPr>
          <w:noProof/>
        </w:rPr>
        <w:t>programmes/projects</w:t>
      </w:r>
      <w:r w:rsidRPr="003C16BC">
        <w:t>. It can be utilized to cover existing staff salary, rental fee, maintenance fee, bank transfer fee</w:t>
      </w:r>
      <w:r>
        <w:t>,</w:t>
      </w:r>
      <w:r w:rsidRPr="003C16BC">
        <w:t xml:space="preserve"> etc.</w:t>
      </w:r>
    </w:p>
    <w:p w14:paraId="3D9CD108" w14:textId="77777777" w:rsidR="00CF37AA" w:rsidRDefault="00CF37AA" w:rsidP="00CF37AA">
      <w:pPr>
        <w:pStyle w:val="a3"/>
        <w:numPr>
          <w:ilvl w:val="0"/>
          <w:numId w:val="14"/>
        </w:numPr>
        <w:ind w:left="360"/>
        <w:jc w:val="both"/>
      </w:pPr>
      <w:r w:rsidRPr="003C16BC">
        <w:t xml:space="preserve">Can the proponent purchase any equipment or electronics such as </w:t>
      </w:r>
      <w:r w:rsidRPr="00F51E61">
        <w:rPr>
          <w:noProof/>
        </w:rPr>
        <w:t>a laptop</w:t>
      </w:r>
      <w:r>
        <w:t xml:space="preserve"> or camera</w:t>
      </w:r>
      <w:r w:rsidRPr="003C16BC">
        <w:t>?</w:t>
      </w:r>
    </w:p>
    <w:p w14:paraId="440C06DC" w14:textId="77777777" w:rsidR="00CF37AA" w:rsidRDefault="00CF37AA" w:rsidP="00CF37AA">
      <w:pPr>
        <w:ind w:left="360"/>
        <w:jc w:val="both"/>
      </w:pPr>
      <w:r w:rsidRPr="003C16BC">
        <w:lastRenderedPageBreak/>
        <w:t xml:space="preserve">AKCF could not </w:t>
      </w:r>
      <w:r>
        <w:t xml:space="preserve">be </w:t>
      </w:r>
      <w:r w:rsidRPr="003C16BC">
        <w:t xml:space="preserve">budgeted for any procurement of office equipment. The proponent could only charge </w:t>
      </w:r>
      <w:r>
        <w:t xml:space="preserve">the </w:t>
      </w:r>
      <w:r w:rsidRPr="003C16BC">
        <w:t xml:space="preserve">AKCF for </w:t>
      </w:r>
      <w:r w:rsidRPr="009719A6">
        <w:rPr>
          <w:noProof/>
        </w:rPr>
        <w:t>the rental</w:t>
      </w:r>
      <w:r w:rsidRPr="003C16BC">
        <w:t xml:space="preserve"> cost of equipment or electronics which are considered crucial for project implementation.</w:t>
      </w:r>
    </w:p>
    <w:p w14:paraId="1C6FEF6E" w14:textId="77777777" w:rsidR="00CF37AA" w:rsidRDefault="00CF37AA" w:rsidP="00CF37AA">
      <w:pPr>
        <w:ind w:left="360"/>
        <w:jc w:val="both"/>
      </w:pPr>
    </w:p>
    <w:p w14:paraId="0D4109B5" w14:textId="77777777" w:rsidR="00CF37AA" w:rsidRDefault="00CF37AA" w:rsidP="00CF37AA">
      <w:pPr>
        <w:ind w:left="360"/>
        <w:jc w:val="both"/>
      </w:pPr>
    </w:p>
    <w:p w14:paraId="131E27D1" w14:textId="77777777" w:rsidR="00CF37AA" w:rsidRDefault="00CF37AA" w:rsidP="00CF37AA">
      <w:pPr>
        <w:ind w:left="360"/>
        <w:jc w:val="both"/>
        <w:rPr>
          <w:b/>
          <w:u w:val="single"/>
        </w:rPr>
      </w:pPr>
      <w:r w:rsidRPr="003C16BC">
        <w:rPr>
          <w:b/>
          <w:u w:val="single"/>
        </w:rPr>
        <w:t>Travel</w:t>
      </w:r>
    </w:p>
    <w:p w14:paraId="06EA4636" w14:textId="77777777" w:rsidR="00CF37AA" w:rsidRDefault="00CF37AA" w:rsidP="00CF37AA">
      <w:pPr>
        <w:pStyle w:val="a3"/>
        <w:numPr>
          <w:ilvl w:val="0"/>
          <w:numId w:val="13"/>
        </w:numPr>
        <w:ind w:left="360"/>
        <w:jc w:val="both"/>
      </w:pPr>
      <w:r w:rsidRPr="003C16BC">
        <w:t>AKCF Pro-forma Cost for airfare: is it entitlement or ceiling rate?</w:t>
      </w:r>
    </w:p>
    <w:p w14:paraId="64942B74" w14:textId="77777777" w:rsidR="00CF37AA" w:rsidRPr="003C16BC" w:rsidRDefault="00CF37AA" w:rsidP="00CF37AA">
      <w:pPr>
        <w:ind w:left="360"/>
        <w:jc w:val="both"/>
      </w:pPr>
      <w:r w:rsidRPr="003C16BC">
        <w:t xml:space="preserve">The cost listed in AKCF Pro-forma cost is the ceiling for </w:t>
      </w:r>
      <w:r w:rsidRPr="009719A6">
        <w:rPr>
          <w:noProof/>
        </w:rPr>
        <w:t>the most</w:t>
      </w:r>
      <w:r w:rsidRPr="003C16BC">
        <w:t xml:space="preserve"> direct economy class round-trip in the region. </w:t>
      </w:r>
      <w:r w:rsidRPr="00B56626">
        <w:rPr>
          <w:noProof/>
        </w:rPr>
        <w:t>The actual</w:t>
      </w:r>
      <w:r w:rsidRPr="003C16BC">
        <w:t xml:space="preserve"> </w:t>
      </w:r>
      <w:r w:rsidRPr="009719A6">
        <w:rPr>
          <w:noProof/>
        </w:rPr>
        <w:t>cost</w:t>
      </w:r>
      <w:r w:rsidRPr="003C16BC">
        <w:t xml:space="preserve"> of the airfare shall be </w:t>
      </w:r>
      <w:r>
        <w:rPr>
          <w:noProof/>
        </w:rPr>
        <w:t>provided</w:t>
      </w:r>
      <w:r>
        <w:t xml:space="preserve"> in the Financial Reports</w:t>
      </w:r>
      <w:r w:rsidRPr="003C16BC">
        <w:t>.</w:t>
      </w:r>
    </w:p>
    <w:p w14:paraId="2353F6EE" w14:textId="77777777" w:rsidR="00CF37AA" w:rsidRDefault="00CF37AA" w:rsidP="00CF37AA">
      <w:pPr>
        <w:pStyle w:val="a3"/>
        <w:numPr>
          <w:ilvl w:val="0"/>
          <w:numId w:val="13"/>
        </w:numPr>
        <w:ind w:left="360"/>
        <w:jc w:val="both"/>
      </w:pPr>
      <w:r w:rsidRPr="003C16BC">
        <w:t xml:space="preserve">What is the rate for </w:t>
      </w:r>
      <w:r w:rsidRPr="009719A6">
        <w:rPr>
          <w:noProof/>
        </w:rPr>
        <w:t>a domestic</w:t>
      </w:r>
      <w:r w:rsidRPr="003C16BC">
        <w:t xml:space="preserve"> flight?</w:t>
      </w:r>
    </w:p>
    <w:p w14:paraId="6734D09D" w14:textId="77777777" w:rsidR="00CF37AA" w:rsidRPr="003C16BC" w:rsidRDefault="00CF37AA" w:rsidP="00CF37AA">
      <w:pPr>
        <w:ind w:left="360"/>
        <w:jc w:val="both"/>
      </w:pPr>
      <w:r w:rsidRPr="003C16BC">
        <w:t xml:space="preserve">USD 400 is the ceiling for </w:t>
      </w:r>
      <w:r w:rsidRPr="00F51E61">
        <w:rPr>
          <w:noProof/>
        </w:rPr>
        <w:t>an economy</w:t>
      </w:r>
      <w:r w:rsidRPr="003C16BC">
        <w:t xml:space="preserve"> class round-trip for</w:t>
      </w:r>
      <w:r>
        <w:t xml:space="preserve"> a</w:t>
      </w:r>
      <w:r w:rsidRPr="003C16BC">
        <w:t xml:space="preserve"> </w:t>
      </w:r>
      <w:r w:rsidRPr="009719A6">
        <w:rPr>
          <w:noProof/>
        </w:rPr>
        <w:t>domestic</w:t>
      </w:r>
      <w:r w:rsidRPr="003C16BC">
        <w:t xml:space="preserve"> flight.</w:t>
      </w:r>
    </w:p>
    <w:p w14:paraId="7034142A" w14:textId="77777777" w:rsidR="00CF37AA" w:rsidRDefault="00CF37AA" w:rsidP="00CF37AA">
      <w:pPr>
        <w:pStyle w:val="a3"/>
        <w:numPr>
          <w:ilvl w:val="0"/>
          <w:numId w:val="13"/>
        </w:numPr>
        <w:ind w:left="360"/>
        <w:jc w:val="both"/>
      </w:pPr>
      <w:r w:rsidRPr="003C16BC">
        <w:t xml:space="preserve">What is the rate for </w:t>
      </w:r>
      <w:r>
        <w:t xml:space="preserve">a </w:t>
      </w:r>
      <w:r w:rsidRPr="00F51E61">
        <w:rPr>
          <w:noProof/>
        </w:rPr>
        <w:t>one-way</w:t>
      </w:r>
      <w:r w:rsidRPr="003C16BC">
        <w:t xml:space="preserve"> ticket?</w:t>
      </w:r>
    </w:p>
    <w:p w14:paraId="18F67623" w14:textId="77777777" w:rsidR="00CF37AA" w:rsidRPr="003C16BC" w:rsidRDefault="00CF37AA" w:rsidP="00CF37AA">
      <w:pPr>
        <w:ind w:left="360"/>
        <w:jc w:val="both"/>
      </w:pPr>
      <w:r w:rsidRPr="003C16BC">
        <w:t>The ceiling is USD 400.</w:t>
      </w:r>
    </w:p>
    <w:p w14:paraId="421EDF54" w14:textId="240F0774" w:rsidR="00CF37AA" w:rsidRDefault="00CF37AA" w:rsidP="00CF37AA">
      <w:pPr>
        <w:pStyle w:val="a3"/>
        <w:numPr>
          <w:ilvl w:val="0"/>
          <w:numId w:val="13"/>
        </w:numPr>
        <w:ind w:left="360"/>
        <w:jc w:val="both"/>
      </w:pPr>
      <w:r w:rsidRPr="003C16BC">
        <w:t xml:space="preserve">If </w:t>
      </w:r>
      <w:r w:rsidR="001C691A">
        <w:t xml:space="preserve">an ASEAN Member State </w:t>
      </w:r>
      <w:r w:rsidRPr="003C16BC">
        <w:t>AMS prefers/requests to take land/sea transportation, can the ceiling for domestic flight be used?</w:t>
      </w:r>
    </w:p>
    <w:p w14:paraId="356A5F5A" w14:textId="77777777" w:rsidR="00CF37AA" w:rsidRPr="003C16BC" w:rsidRDefault="00CF37AA" w:rsidP="00CF37AA">
      <w:pPr>
        <w:ind w:left="360"/>
        <w:jc w:val="both"/>
      </w:pPr>
      <w:r w:rsidRPr="003C16BC">
        <w:t>Land/sea transportation will be estimated based on actual cost.</w:t>
      </w:r>
    </w:p>
    <w:p w14:paraId="4CD8BE43" w14:textId="77777777" w:rsidR="00CF37AA" w:rsidRDefault="00CF37AA" w:rsidP="00CF37AA">
      <w:pPr>
        <w:pStyle w:val="a3"/>
        <w:numPr>
          <w:ilvl w:val="0"/>
          <w:numId w:val="13"/>
        </w:numPr>
        <w:ind w:left="360"/>
        <w:jc w:val="both"/>
      </w:pPr>
      <w:r w:rsidRPr="003C16BC">
        <w:t>Can airport tax be included in the budget proposal and claimed as part of incurred expenses?</w:t>
      </w:r>
    </w:p>
    <w:p w14:paraId="3207DD84" w14:textId="77777777" w:rsidR="00CF37AA" w:rsidRPr="003C16BC" w:rsidRDefault="00CF37AA" w:rsidP="00CF37AA">
      <w:pPr>
        <w:ind w:left="360"/>
        <w:jc w:val="both"/>
      </w:pPr>
      <w:r w:rsidRPr="003C16BC">
        <w:t xml:space="preserve">At the time of budget preparation, specific budget line for airport tax will not be included. In case there is </w:t>
      </w:r>
      <w:r>
        <w:t xml:space="preserve">an </w:t>
      </w:r>
      <w:r w:rsidRPr="00F51E61">
        <w:rPr>
          <w:noProof/>
        </w:rPr>
        <w:t>expense</w:t>
      </w:r>
      <w:r w:rsidRPr="003C16BC">
        <w:t xml:space="preserve"> for airport tax, it can be charged to airfare budget line. The supporting document of airport tax, </w:t>
      </w:r>
      <w:r>
        <w:t>including</w:t>
      </w:r>
      <w:r w:rsidRPr="003C16BC">
        <w:t xml:space="preserve"> receipt and/or air ticket showing airport tax is included, should be attached with the air ticket </w:t>
      </w:r>
      <w:r>
        <w:t>to</w:t>
      </w:r>
      <w:r w:rsidRPr="003C16BC">
        <w:t xml:space="preserve"> the </w:t>
      </w:r>
      <w:r>
        <w:t>Financial Report</w:t>
      </w:r>
      <w:r w:rsidRPr="003C16BC">
        <w:t>.</w:t>
      </w:r>
    </w:p>
    <w:p w14:paraId="72C9EE3C" w14:textId="77777777" w:rsidR="00CF37AA" w:rsidRDefault="00CF37AA" w:rsidP="00CF37AA">
      <w:pPr>
        <w:pStyle w:val="a3"/>
        <w:numPr>
          <w:ilvl w:val="0"/>
          <w:numId w:val="13"/>
        </w:numPr>
        <w:ind w:left="360"/>
        <w:jc w:val="both"/>
      </w:pPr>
      <w:r w:rsidRPr="003C16BC">
        <w:t xml:space="preserve">Can participants charge transportation from their home to </w:t>
      </w:r>
      <w:r w:rsidRPr="00B56626">
        <w:rPr>
          <w:noProof/>
        </w:rPr>
        <w:t>the airport</w:t>
      </w:r>
      <w:r w:rsidRPr="003C16BC">
        <w:t xml:space="preserve"> in their home country?</w:t>
      </w:r>
    </w:p>
    <w:p w14:paraId="47C57978" w14:textId="77777777" w:rsidR="00CF37AA" w:rsidRPr="003C16BC" w:rsidRDefault="00CF37AA" w:rsidP="00CF37AA">
      <w:pPr>
        <w:ind w:left="360"/>
        <w:jc w:val="both"/>
      </w:pPr>
      <w:r>
        <w:t>No.</w:t>
      </w:r>
    </w:p>
    <w:p w14:paraId="7DD1CC3A" w14:textId="77777777" w:rsidR="00CF37AA" w:rsidRDefault="00CF37AA" w:rsidP="00CF37AA">
      <w:pPr>
        <w:pStyle w:val="a3"/>
        <w:numPr>
          <w:ilvl w:val="0"/>
          <w:numId w:val="13"/>
        </w:numPr>
        <w:ind w:left="360"/>
        <w:jc w:val="both"/>
      </w:pPr>
      <w:r w:rsidRPr="003C16BC">
        <w:t>Can connecting domestic flight to/from the international airport in the respective countries be regarded as international flight if the route for the traveler outside the hosting country is most direct to the project venue?</w:t>
      </w:r>
    </w:p>
    <w:p w14:paraId="7494D2E4" w14:textId="77777777" w:rsidR="00CF37AA" w:rsidRPr="003C16BC" w:rsidRDefault="00CF37AA" w:rsidP="00CF37AA">
      <w:pPr>
        <w:ind w:left="360"/>
        <w:jc w:val="both"/>
      </w:pPr>
      <w:r>
        <w:t>Yes.</w:t>
      </w:r>
    </w:p>
    <w:p w14:paraId="0C6B5E8E" w14:textId="77777777" w:rsidR="00CF37AA" w:rsidRDefault="00CF37AA" w:rsidP="00CF37AA">
      <w:pPr>
        <w:pStyle w:val="a3"/>
        <w:numPr>
          <w:ilvl w:val="0"/>
          <w:numId w:val="13"/>
        </w:numPr>
        <w:ind w:left="360"/>
        <w:jc w:val="both"/>
      </w:pPr>
      <w:r w:rsidRPr="003C16BC">
        <w:t>Can visa fee be reimbursed?</w:t>
      </w:r>
    </w:p>
    <w:p w14:paraId="0E172C74" w14:textId="77777777" w:rsidR="00CF37AA" w:rsidRDefault="00CF37AA" w:rsidP="00CF37AA">
      <w:pPr>
        <w:ind w:left="360"/>
        <w:jc w:val="both"/>
      </w:pPr>
      <w:r w:rsidRPr="003C16BC">
        <w:t>Visa fee could be reimbursed</w:t>
      </w:r>
      <w:r>
        <w:t>,</w:t>
      </w:r>
      <w:r w:rsidRPr="003C16BC">
        <w:t xml:space="preserve"> and the proponent is requested to attach the necessary document (receipt</w:t>
      </w:r>
      <w:r>
        <w:t>,</w:t>
      </w:r>
      <w:r w:rsidRPr="003C16BC">
        <w:t xml:space="preserve"> </w:t>
      </w:r>
      <w:r w:rsidRPr="009974D6">
        <w:rPr>
          <w:noProof/>
        </w:rPr>
        <w:t>etc.</w:t>
      </w:r>
      <w:r w:rsidRPr="003C16BC">
        <w:t>) with</w:t>
      </w:r>
      <w:r>
        <w:t xml:space="preserve"> the</w:t>
      </w:r>
      <w:r w:rsidRPr="003C16BC">
        <w:t xml:space="preserve"> </w:t>
      </w:r>
      <w:r>
        <w:rPr>
          <w:noProof/>
        </w:rPr>
        <w:t>Financial Report</w:t>
      </w:r>
      <w:r w:rsidRPr="003C16BC">
        <w:t xml:space="preserve">. For those who need to travel to obtain </w:t>
      </w:r>
      <w:r w:rsidRPr="009719A6">
        <w:rPr>
          <w:noProof/>
        </w:rPr>
        <w:t>a visa</w:t>
      </w:r>
      <w:r w:rsidRPr="003C16BC">
        <w:t>, the travel expenses/per-diem can be covered upon prior approval of the AKPMT.</w:t>
      </w:r>
    </w:p>
    <w:p w14:paraId="2A1120D4" w14:textId="77777777" w:rsidR="00CF37AA" w:rsidRDefault="00CF37AA" w:rsidP="00CF37AA">
      <w:pPr>
        <w:pStyle w:val="a3"/>
        <w:numPr>
          <w:ilvl w:val="0"/>
          <w:numId w:val="13"/>
        </w:numPr>
        <w:ind w:left="360"/>
        <w:jc w:val="both"/>
      </w:pPr>
      <w:r w:rsidRPr="003C16BC">
        <w:lastRenderedPageBreak/>
        <w:t>Can cost for airport transfer of the traveler outside the hosting country be budgeted apart from the budget for per diem?</w:t>
      </w:r>
    </w:p>
    <w:p w14:paraId="6E2531D1" w14:textId="77777777" w:rsidR="00CF37AA" w:rsidRPr="003C16BC" w:rsidRDefault="00CF37AA" w:rsidP="00CF37AA">
      <w:pPr>
        <w:ind w:left="360"/>
        <w:jc w:val="both"/>
      </w:pPr>
      <w:r w:rsidRPr="003C16BC">
        <w:t xml:space="preserve">Yes. The proponent can arrange the airport transfer for the expert/participant with </w:t>
      </w:r>
      <w:r>
        <w:rPr>
          <w:noProof/>
        </w:rPr>
        <w:t>a</w:t>
      </w:r>
      <w:r w:rsidRPr="00B56626">
        <w:rPr>
          <w:noProof/>
        </w:rPr>
        <w:t xml:space="preserve"> maximum</w:t>
      </w:r>
      <w:r w:rsidRPr="003C16BC">
        <w:t xml:space="preserve"> of USD 40 that covers from </w:t>
      </w:r>
      <w:r w:rsidRPr="00F51E61">
        <w:rPr>
          <w:noProof/>
        </w:rPr>
        <w:t>the airport</w:t>
      </w:r>
      <w:r w:rsidRPr="003C16BC">
        <w:t xml:space="preserve"> to hotel and hotel to airport for one project activity.</w:t>
      </w:r>
    </w:p>
    <w:p w14:paraId="23F4FFBC" w14:textId="77777777" w:rsidR="00CF37AA" w:rsidRDefault="00CF37AA" w:rsidP="00CF37AA">
      <w:pPr>
        <w:pStyle w:val="a3"/>
        <w:numPr>
          <w:ilvl w:val="0"/>
          <w:numId w:val="13"/>
        </w:numPr>
        <w:ind w:left="360"/>
        <w:jc w:val="both"/>
      </w:pPr>
      <w:r w:rsidRPr="003C16BC">
        <w:t xml:space="preserve">If the venue and accommodation are different, can </w:t>
      </w:r>
      <w:r w:rsidRPr="00F51E61">
        <w:rPr>
          <w:noProof/>
        </w:rPr>
        <w:t>the cost</w:t>
      </w:r>
      <w:r w:rsidRPr="003C16BC">
        <w:t xml:space="preserve"> of transportation be budgeted separately?</w:t>
      </w:r>
    </w:p>
    <w:p w14:paraId="09039CDA" w14:textId="77777777" w:rsidR="00CF37AA" w:rsidRDefault="00CF37AA" w:rsidP="00CF37AA">
      <w:pPr>
        <w:ind w:left="360"/>
        <w:jc w:val="both"/>
      </w:pPr>
      <w:r w:rsidRPr="003C16BC">
        <w:t xml:space="preserve">Yes. If the venue of meeting/event and accommodation are not the same, the proponent </w:t>
      </w:r>
      <w:r>
        <w:t>can</w:t>
      </w:r>
      <w:r w:rsidRPr="003C16BC">
        <w:t xml:space="preserve"> budget the cost of transportation </w:t>
      </w:r>
      <w:r>
        <w:t>from</w:t>
      </w:r>
      <w:r w:rsidRPr="003C16BC">
        <w:t xml:space="preserve"> the item for Programme/Activity Cost. However, the transportation cost will cover the route from the designated hotel/accommodation to </w:t>
      </w:r>
      <w:r w:rsidRPr="00F51E61">
        <w:rPr>
          <w:noProof/>
        </w:rPr>
        <w:t>the venue</w:t>
      </w:r>
      <w:r w:rsidRPr="003C16BC">
        <w:t xml:space="preserve"> and from </w:t>
      </w:r>
      <w:r w:rsidRPr="00F51E61">
        <w:rPr>
          <w:noProof/>
        </w:rPr>
        <w:t>the venue</w:t>
      </w:r>
      <w:r w:rsidRPr="003C16BC">
        <w:t xml:space="preserve"> to the </w:t>
      </w:r>
      <w:r w:rsidRPr="009719A6">
        <w:rPr>
          <w:noProof/>
        </w:rPr>
        <w:t>designated</w:t>
      </w:r>
      <w:r w:rsidRPr="003C16BC">
        <w:t xml:space="preserve"> hotel/accommodation. Should the participants wish to stay outside of the </w:t>
      </w:r>
      <w:r w:rsidRPr="009719A6">
        <w:rPr>
          <w:noProof/>
        </w:rPr>
        <w:t>designated</w:t>
      </w:r>
      <w:r w:rsidRPr="003C16BC">
        <w:t xml:space="preserve"> </w:t>
      </w:r>
      <w:r w:rsidRPr="009719A6">
        <w:rPr>
          <w:noProof/>
        </w:rPr>
        <w:t>accommodation</w:t>
      </w:r>
      <w:r w:rsidRPr="003C16BC">
        <w:t>, they may arrange and cover their own transport cost.</w:t>
      </w:r>
    </w:p>
    <w:p w14:paraId="6AA50A98" w14:textId="77777777" w:rsidR="00CF37AA" w:rsidRPr="000626B8" w:rsidRDefault="00CF37AA" w:rsidP="00CF37AA">
      <w:pPr>
        <w:ind w:left="360"/>
        <w:jc w:val="both"/>
        <w:rPr>
          <w:b/>
          <w:u w:val="single"/>
        </w:rPr>
      </w:pPr>
      <w:r w:rsidRPr="000626B8">
        <w:rPr>
          <w:b/>
          <w:u w:val="single"/>
        </w:rPr>
        <w:t>Per</w:t>
      </w:r>
      <w:r>
        <w:rPr>
          <w:b/>
          <w:u w:val="single"/>
        </w:rPr>
        <w:t xml:space="preserve"> D</w:t>
      </w:r>
      <w:r w:rsidRPr="000626B8">
        <w:rPr>
          <w:b/>
          <w:u w:val="single"/>
        </w:rPr>
        <w:t>iem</w:t>
      </w:r>
    </w:p>
    <w:p w14:paraId="58945A49" w14:textId="77777777" w:rsidR="00CF37AA" w:rsidRDefault="00CF37AA" w:rsidP="00CF37AA">
      <w:pPr>
        <w:pStyle w:val="a3"/>
        <w:numPr>
          <w:ilvl w:val="0"/>
          <w:numId w:val="12"/>
        </w:numPr>
        <w:ind w:left="360"/>
        <w:jc w:val="both"/>
      </w:pPr>
      <w:r>
        <w:t>What is per diem?</w:t>
      </w:r>
    </w:p>
    <w:p w14:paraId="4E588008" w14:textId="77777777" w:rsidR="00CF37AA" w:rsidRDefault="00CF37AA" w:rsidP="00CF37AA">
      <w:pPr>
        <w:ind w:left="360"/>
        <w:jc w:val="both"/>
      </w:pPr>
      <w:r w:rsidRPr="000626B8">
        <w:t xml:space="preserve">Daily subsistence allowance provided for </w:t>
      </w:r>
      <w:r w:rsidRPr="009719A6">
        <w:rPr>
          <w:noProof/>
        </w:rPr>
        <w:t>the traveler</w:t>
      </w:r>
      <w:r w:rsidRPr="000626B8">
        <w:t xml:space="preserve"> to cover </w:t>
      </w:r>
      <w:r w:rsidRPr="00D117A5">
        <w:rPr>
          <w:noProof/>
        </w:rPr>
        <w:t>the cost</w:t>
      </w:r>
      <w:r w:rsidRPr="000626B8">
        <w:t xml:space="preserve"> of hotel/ accommodation, meals, laundry, tips, phone calls, local transportation within the destination city and other associated expenses.</w:t>
      </w:r>
    </w:p>
    <w:p w14:paraId="343480C2" w14:textId="77777777" w:rsidR="00CF37AA" w:rsidRDefault="00CF37AA" w:rsidP="00CF37AA">
      <w:pPr>
        <w:pStyle w:val="a3"/>
        <w:numPr>
          <w:ilvl w:val="0"/>
          <w:numId w:val="12"/>
        </w:numPr>
        <w:ind w:left="360"/>
        <w:jc w:val="both"/>
      </w:pPr>
      <w:r w:rsidRPr="000626B8">
        <w:t>Who is entitled to receive per diem?</w:t>
      </w:r>
    </w:p>
    <w:p w14:paraId="5D3C61C0" w14:textId="77777777" w:rsidR="00CF37AA" w:rsidRPr="000626B8" w:rsidRDefault="00CF37AA" w:rsidP="00CF37AA">
      <w:pPr>
        <w:ind w:left="360"/>
        <w:jc w:val="both"/>
      </w:pPr>
      <w:r w:rsidRPr="000626B8">
        <w:t xml:space="preserve">A person who travels </w:t>
      </w:r>
      <w:r w:rsidRPr="00F51E61">
        <w:rPr>
          <w:noProof/>
        </w:rPr>
        <w:t>outside</w:t>
      </w:r>
      <w:r w:rsidRPr="000626B8">
        <w:t xml:space="preserve"> his/her duty station and staying overnight to conduct </w:t>
      </w:r>
      <w:r w:rsidRPr="009719A6">
        <w:rPr>
          <w:noProof/>
        </w:rPr>
        <w:t>activit</w:t>
      </w:r>
      <w:r>
        <w:rPr>
          <w:noProof/>
        </w:rPr>
        <w:t>ies</w:t>
      </w:r>
      <w:r w:rsidRPr="000626B8">
        <w:t xml:space="preserve"> or participate in the meeting/workshop/seminar related to the AKCF programmes/projects</w:t>
      </w:r>
    </w:p>
    <w:p w14:paraId="707EE354" w14:textId="77777777" w:rsidR="00CF37AA" w:rsidRDefault="00CF37AA" w:rsidP="00CF37AA">
      <w:pPr>
        <w:pStyle w:val="a3"/>
        <w:numPr>
          <w:ilvl w:val="0"/>
          <w:numId w:val="12"/>
        </w:numPr>
        <w:ind w:left="360"/>
        <w:jc w:val="both"/>
      </w:pPr>
      <w:r w:rsidRPr="000626B8">
        <w:t>How to calculate per diem?</w:t>
      </w:r>
    </w:p>
    <w:p w14:paraId="4EE412E3" w14:textId="77777777" w:rsidR="00CF37AA" w:rsidRDefault="00CF37AA" w:rsidP="00CF37AA">
      <w:pPr>
        <w:ind w:left="360"/>
        <w:jc w:val="both"/>
      </w:pPr>
      <w:r>
        <w:t>AKCF Pro-forma cost uses UN DSA rates as of January in the year of project implementation to calculate per diem. Per diem will be calculated based on the number of days for project activities plus one traveling day. The per-diem arrangement should follow the following mechanism:</w:t>
      </w:r>
    </w:p>
    <w:p w14:paraId="1EB57498" w14:textId="77777777" w:rsidR="00CF37AA" w:rsidRDefault="00CF37AA" w:rsidP="00CF37AA">
      <w:pPr>
        <w:pStyle w:val="a3"/>
        <w:numPr>
          <w:ilvl w:val="0"/>
          <w:numId w:val="18"/>
        </w:numPr>
        <w:ind w:left="720"/>
        <w:jc w:val="both"/>
      </w:pPr>
      <w:r>
        <w:t>Accommodation: 50%</w:t>
      </w:r>
    </w:p>
    <w:p w14:paraId="3246B4CD" w14:textId="77777777" w:rsidR="00CF37AA" w:rsidRDefault="00CF37AA" w:rsidP="00CF37AA">
      <w:pPr>
        <w:pStyle w:val="a3"/>
        <w:numPr>
          <w:ilvl w:val="0"/>
          <w:numId w:val="18"/>
        </w:numPr>
        <w:ind w:left="720"/>
        <w:jc w:val="both"/>
      </w:pPr>
      <w:r>
        <w:t>Lunch: 15%</w:t>
      </w:r>
    </w:p>
    <w:p w14:paraId="5D92DE2F" w14:textId="77777777" w:rsidR="00CF37AA" w:rsidRDefault="00CF37AA" w:rsidP="00CF37AA">
      <w:pPr>
        <w:pStyle w:val="a3"/>
        <w:numPr>
          <w:ilvl w:val="0"/>
          <w:numId w:val="18"/>
        </w:numPr>
        <w:ind w:left="720"/>
        <w:jc w:val="both"/>
      </w:pPr>
      <w:r>
        <w:t>Dinner: 15%</w:t>
      </w:r>
    </w:p>
    <w:p w14:paraId="66629660" w14:textId="77777777" w:rsidR="00CF37AA" w:rsidRPr="000626B8" w:rsidRDefault="00CF37AA" w:rsidP="00CF37AA">
      <w:pPr>
        <w:ind w:left="360"/>
        <w:jc w:val="both"/>
      </w:pPr>
      <w:r>
        <w:t xml:space="preserve">If lunch and dinner </w:t>
      </w:r>
      <w:r>
        <w:rPr>
          <w:noProof/>
        </w:rPr>
        <w:t>are</w:t>
      </w:r>
      <w:r>
        <w:t xml:space="preserve"> provided, participants will only receive 20% of the per diem. If only lunch is provided, the participant will receive 35% of the per diem. For travel day, </w:t>
      </w:r>
      <w:r w:rsidRPr="009719A6">
        <w:rPr>
          <w:noProof/>
        </w:rPr>
        <w:t>participant</w:t>
      </w:r>
      <w:r w:rsidRPr="00D117A5">
        <w:rPr>
          <w:noProof/>
        </w:rPr>
        <w:t>s</w:t>
      </w:r>
      <w:r>
        <w:t xml:space="preserve"> are entitled to receive 50% of the per diem. </w:t>
      </w:r>
    </w:p>
    <w:p w14:paraId="6F2FD0E4" w14:textId="77777777" w:rsidR="00CF37AA" w:rsidRDefault="00CF37AA" w:rsidP="00CF37AA">
      <w:pPr>
        <w:pStyle w:val="a3"/>
        <w:numPr>
          <w:ilvl w:val="0"/>
          <w:numId w:val="12"/>
        </w:numPr>
        <w:ind w:left="360"/>
        <w:jc w:val="both"/>
      </w:pPr>
      <w:r w:rsidRPr="000626B8">
        <w:t>What are the conditions where a person is not entitled to receive Per Diem?</w:t>
      </w:r>
    </w:p>
    <w:p w14:paraId="186DA9E0" w14:textId="77777777" w:rsidR="00CF37AA" w:rsidRPr="000626B8" w:rsidRDefault="00CF37AA" w:rsidP="00CF37AA">
      <w:pPr>
        <w:ind w:left="360"/>
        <w:jc w:val="both"/>
      </w:pPr>
      <w:r w:rsidRPr="000626B8">
        <w:t>A person shall not be entitled to receive per diem if the activity is taking place</w:t>
      </w:r>
      <w:r>
        <w:t xml:space="preserve"> in his/her</w:t>
      </w:r>
      <w:r w:rsidRPr="000626B8">
        <w:t xml:space="preserve"> duty station</w:t>
      </w:r>
      <w:r>
        <w:t>. The AKPMT and proponents shall ensure that per diem be given to eligible participants.</w:t>
      </w:r>
    </w:p>
    <w:p w14:paraId="421AB158" w14:textId="77777777" w:rsidR="00CF37AA" w:rsidRDefault="00CF37AA" w:rsidP="00CF37AA">
      <w:pPr>
        <w:pStyle w:val="a3"/>
        <w:numPr>
          <w:ilvl w:val="0"/>
          <w:numId w:val="12"/>
        </w:numPr>
        <w:ind w:left="360"/>
        <w:jc w:val="both"/>
      </w:pPr>
      <w:r w:rsidRPr="000626B8">
        <w:t>Can per diem be given to a person who will not stay in a hotel</w:t>
      </w:r>
      <w:r>
        <w:t xml:space="preserve"> provided by the organizer</w:t>
      </w:r>
      <w:r w:rsidRPr="000626B8">
        <w:t>?</w:t>
      </w:r>
    </w:p>
    <w:p w14:paraId="151254F0" w14:textId="77777777" w:rsidR="00CF37AA" w:rsidRPr="000626B8" w:rsidRDefault="00CF37AA" w:rsidP="00CF37AA">
      <w:pPr>
        <w:ind w:left="360"/>
        <w:jc w:val="both"/>
      </w:pPr>
      <w:r w:rsidRPr="000626B8">
        <w:lastRenderedPageBreak/>
        <w:t xml:space="preserve">The participant could book their own hotel but need to submit hotel receipt to receive 50% of the per diem. </w:t>
      </w:r>
      <w:r>
        <w:t xml:space="preserve"> The per diem will be deducted b</w:t>
      </w:r>
      <w:r w:rsidRPr="006823C9">
        <w:t>y 40 percent where no actual expenditure for accommodation incurred</w:t>
      </w:r>
      <w:r>
        <w:t>.</w:t>
      </w:r>
    </w:p>
    <w:p w14:paraId="7B51381A" w14:textId="77777777" w:rsidR="00CF37AA" w:rsidRDefault="00CF37AA" w:rsidP="00CF37AA">
      <w:pPr>
        <w:pStyle w:val="a3"/>
        <w:numPr>
          <w:ilvl w:val="0"/>
          <w:numId w:val="12"/>
        </w:numPr>
        <w:ind w:left="360"/>
        <w:jc w:val="both"/>
      </w:pPr>
      <w:r w:rsidRPr="000626B8">
        <w:t>Can we budget all necessary costs as separ</w:t>
      </w:r>
      <w:r>
        <w:t>ate items such as accommodation and</w:t>
      </w:r>
      <w:r w:rsidRPr="000626B8">
        <w:t xml:space="preserve"> </w:t>
      </w:r>
      <w:r>
        <w:t>meals</w:t>
      </w:r>
      <w:r w:rsidRPr="000626B8">
        <w:t xml:space="preserve"> instead of budgeting Per Diem?</w:t>
      </w:r>
    </w:p>
    <w:p w14:paraId="75E23122" w14:textId="77777777" w:rsidR="00CF37AA" w:rsidRPr="000626B8" w:rsidRDefault="00CF37AA" w:rsidP="00CF37AA">
      <w:pPr>
        <w:ind w:left="360"/>
        <w:jc w:val="both"/>
      </w:pPr>
      <w:r w:rsidRPr="000626B8">
        <w:t xml:space="preserve">Yes, as long as the total cost of the budget for these separate items </w:t>
      </w:r>
      <w:r>
        <w:t>does</w:t>
      </w:r>
      <w:r w:rsidRPr="000626B8">
        <w:t xml:space="preserve"> not exceed the </w:t>
      </w:r>
      <w:r>
        <w:t>UN DSA</w:t>
      </w:r>
      <w:r w:rsidRPr="000626B8">
        <w:t xml:space="preserve"> </w:t>
      </w:r>
      <w:r>
        <w:t>r</w:t>
      </w:r>
      <w:r w:rsidRPr="000626B8">
        <w:t>ate.</w:t>
      </w:r>
    </w:p>
    <w:p w14:paraId="0183D094" w14:textId="77777777" w:rsidR="00CF37AA" w:rsidRDefault="00CF37AA" w:rsidP="00CF37AA">
      <w:pPr>
        <w:pStyle w:val="a3"/>
        <w:numPr>
          <w:ilvl w:val="0"/>
          <w:numId w:val="12"/>
        </w:numPr>
        <w:ind w:left="360"/>
        <w:jc w:val="both"/>
      </w:pPr>
      <w:r w:rsidRPr="000626B8">
        <w:t>Can the consultants get per diem in addition to their consultant fee?</w:t>
      </w:r>
    </w:p>
    <w:p w14:paraId="38E56E8B" w14:textId="77777777" w:rsidR="00CF37AA" w:rsidRPr="000626B8" w:rsidRDefault="00CF37AA" w:rsidP="00CF37AA">
      <w:pPr>
        <w:ind w:left="360"/>
        <w:jc w:val="both"/>
      </w:pPr>
      <w:r>
        <w:t>Yes.</w:t>
      </w:r>
    </w:p>
    <w:p w14:paraId="54CEADDA" w14:textId="77777777" w:rsidR="00CF37AA" w:rsidRDefault="00CF37AA" w:rsidP="00CF37AA">
      <w:pPr>
        <w:pStyle w:val="a3"/>
        <w:numPr>
          <w:ilvl w:val="0"/>
          <w:numId w:val="12"/>
        </w:numPr>
        <w:ind w:left="360"/>
        <w:jc w:val="both"/>
      </w:pPr>
      <w:r w:rsidRPr="000626B8">
        <w:t>Is a receipt (supporting document) necessary for per-diem payment?</w:t>
      </w:r>
    </w:p>
    <w:p w14:paraId="17F063F5" w14:textId="77777777" w:rsidR="00CF37AA" w:rsidRPr="000626B8" w:rsidRDefault="00CF37AA" w:rsidP="00CF37AA">
      <w:pPr>
        <w:ind w:left="360"/>
        <w:jc w:val="both"/>
      </w:pPr>
      <w:r w:rsidRPr="000626B8">
        <w:t xml:space="preserve">Yes. </w:t>
      </w:r>
      <w:r>
        <w:t>Signature of recipients receiving per diem is necessary</w:t>
      </w:r>
      <w:r w:rsidRPr="000626B8">
        <w:t>.</w:t>
      </w:r>
    </w:p>
    <w:p w14:paraId="7C3766B9" w14:textId="77777777" w:rsidR="00CF37AA" w:rsidRDefault="00CF37AA" w:rsidP="00CF37AA">
      <w:pPr>
        <w:pStyle w:val="a3"/>
        <w:numPr>
          <w:ilvl w:val="0"/>
          <w:numId w:val="12"/>
        </w:numPr>
        <w:ind w:left="360"/>
        <w:jc w:val="both"/>
      </w:pPr>
      <w:r w:rsidRPr="000626B8">
        <w:t>Can per diem be adjusted to</w:t>
      </w:r>
      <w:r>
        <w:t xml:space="preserve"> a</w:t>
      </w:r>
      <w:r w:rsidRPr="000626B8">
        <w:t xml:space="preserve"> </w:t>
      </w:r>
      <w:r w:rsidRPr="00D117A5">
        <w:rPr>
          <w:noProof/>
        </w:rPr>
        <w:t>higher</w:t>
      </w:r>
      <w:r w:rsidRPr="000626B8">
        <w:t xml:space="preserve">/lower rate </w:t>
      </w:r>
      <w:r>
        <w:t>if</w:t>
      </w:r>
      <w:r w:rsidRPr="000626B8">
        <w:t xml:space="preserve"> the venue</w:t>
      </w:r>
      <w:r>
        <w:t xml:space="preserve"> of an event</w:t>
      </w:r>
      <w:r w:rsidRPr="000626B8">
        <w:t xml:space="preserve"> </w:t>
      </w:r>
      <w:r>
        <w:t>is</w:t>
      </w:r>
      <w:r w:rsidRPr="000626B8">
        <w:t xml:space="preserve"> changed from the </w:t>
      </w:r>
      <w:r w:rsidRPr="009719A6">
        <w:rPr>
          <w:noProof/>
        </w:rPr>
        <w:t>originally</w:t>
      </w:r>
      <w:r w:rsidRPr="000626B8">
        <w:t xml:space="preserve"> approved one in the proposal?</w:t>
      </w:r>
    </w:p>
    <w:p w14:paraId="746CB44D" w14:textId="77777777" w:rsidR="00CF37AA" w:rsidRDefault="00CF37AA" w:rsidP="00CF37AA">
      <w:pPr>
        <w:ind w:left="360"/>
        <w:jc w:val="both"/>
      </w:pPr>
      <w:r w:rsidRPr="000626B8">
        <w:t xml:space="preserve">Yes, as long as the </w:t>
      </w:r>
      <w:r>
        <w:t>proponent</w:t>
      </w:r>
      <w:r w:rsidRPr="000626B8">
        <w:t xml:space="preserve"> obtain</w:t>
      </w:r>
      <w:r>
        <w:t>s</w:t>
      </w:r>
      <w:r w:rsidRPr="000626B8">
        <w:t xml:space="preserve"> prior approval from the AKPMT.</w:t>
      </w:r>
      <w:r>
        <w:t xml:space="preserve"> The proponent is requested to attach the DSA rates of the year of implementation in the Financial Report.</w:t>
      </w:r>
    </w:p>
    <w:p w14:paraId="094DD9CC" w14:textId="77777777" w:rsidR="00CF37AA" w:rsidRDefault="00CF37AA" w:rsidP="00CF37AA">
      <w:pPr>
        <w:pStyle w:val="a3"/>
        <w:numPr>
          <w:ilvl w:val="0"/>
          <w:numId w:val="12"/>
        </w:numPr>
        <w:ind w:left="360"/>
        <w:jc w:val="both"/>
      </w:pPr>
      <w:r w:rsidRPr="00A4280F">
        <w:t xml:space="preserve">Should per diem be adjusted to </w:t>
      </w:r>
      <w:r w:rsidRPr="009719A6">
        <w:rPr>
          <w:noProof/>
        </w:rPr>
        <w:t>the actual</w:t>
      </w:r>
      <w:r w:rsidRPr="00A4280F">
        <w:t xml:space="preserve"> </w:t>
      </w:r>
      <w:r>
        <w:t xml:space="preserve">UN DSA </w:t>
      </w:r>
      <w:r w:rsidRPr="00A4280F">
        <w:t xml:space="preserve">rate for </w:t>
      </w:r>
      <w:r w:rsidRPr="009719A6">
        <w:rPr>
          <w:noProof/>
        </w:rPr>
        <w:t xml:space="preserve">the </w:t>
      </w:r>
      <w:r w:rsidRPr="00A4280F">
        <w:t>year</w:t>
      </w:r>
      <w:r>
        <w:t xml:space="preserve"> of implementation</w:t>
      </w:r>
      <w:r w:rsidRPr="00A4280F">
        <w:t xml:space="preserve"> and beyond when the </w:t>
      </w:r>
      <w:r w:rsidRPr="009719A6">
        <w:rPr>
          <w:noProof/>
        </w:rPr>
        <w:t>rate</w:t>
      </w:r>
      <w:r w:rsidRPr="00A4280F">
        <w:t xml:space="preserve"> has to be changed from that at the time of the budget proposal/approval?</w:t>
      </w:r>
    </w:p>
    <w:p w14:paraId="0AA92946" w14:textId="77777777" w:rsidR="00CF37AA" w:rsidRPr="00A4280F" w:rsidRDefault="00CF37AA" w:rsidP="00CF37AA">
      <w:pPr>
        <w:ind w:left="360"/>
        <w:jc w:val="both"/>
      </w:pPr>
      <w:r w:rsidRPr="00A4280F">
        <w:t xml:space="preserve">Yes, the proponent is requested to explain the variance in the </w:t>
      </w:r>
      <w:r>
        <w:t>Financial Report</w:t>
      </w:r>
      <w:r w:rsidRPr="00A4280F">
        <w:t xml:space="preserve"> submitted.</w:t>
      </w:r>
    </w:p>
    <w:p w14:paraId="16A124D2" w14:textId="77777777" w:rsidR="00CF37AA" w:rsidRDefault="00CF37AA" w:rsidP="00CF37AA">
      <w:pPr>
        <w:pStyle w:val="a3"/>
        <w:numPr>
          <w:ilvl w:val="0"/>
          <w:numId w:val="12"/>
        </w:numPr>
        <w:ind w:left="360"/>
        <w:jc w:val="both"/>
      </w:pPr>
      <w:r w:rsidRPr="00A4280F">
        <w:t>Is a prior approval needed if the proponent wants to add more activities or ma</w:t>
      </w:r>
      <w:r>
        <w:t>k</w:t>
      </w:r>
      <w:r w:rsidRPr="00A4280F">
        <w:t xml:space="preserve">e </w:t>
      </w:r>
      <w:r>
        <w:t>any</w:t>
      </w:r>
      <w:r w:rsidRPr="00A4280F">
        <w:t xml:space="preserve"> adjustment of the budget lines of the approved </w:t>
      </w:r>
      <w:r>
        <w:t>budget</w:t>
      </w:r>
      <w:r w:rsidRPr="00A4280F">
        <w:t>?</w:t>
      </w:r>
    </w:p>
    <w:p w14:paraId="3F0E3D38" w14:textId="77777777" w:rsidR="00CF37AA" w:rsidRDefault="00CF37AA" w:rsidP="00CF37AA">
      <w:pPr>
        <w:ind w:left="360"/>
        <w:jc w:val="both"/>
      </w:pPr>
      <w:r w:rsidRPr="00A4280F">
        <w:t>Yes, prior approval is needed if the proponent wants to revise activities.</w:t>
      </w:r>
    </w:p>
    <w:p w14:paraId="204F5846" w14:textId="77777777" w:rsidR="00CF37AA" w:rsidRDefault="00CF37AA" w:rsidP="00CF37AA">
      <w:pPr>
        <w:ind w:left="360"/>
        <w:jc w:val="both"/>
      </w:pPr>
    </w:p>
    <w:p w14:paraId="1EFA417C" w14:textId="77777777" w:rsidR="00CF37AA" w:rsidRPr="00A4280F" w:rsidRDefault="00CF37AA" w:rsidP="00CF37AA">
      <w:pPr>
        <w:ind w:left="360"/>
        <w:jc w:val="both"/>
        <w:rPr>
          <w:b/>
          <w:u w:val="single"/>
        </w:rPr>
      </w:pPr>
      <w:r w:rsidRPr="00A4280F">
        <w:rPr>
          <w:b/>
          <w:u w:val="single"/>
        </w:rPr>
        <w:t>Activity</w:t>
      </w:r>
    </w:p>
    <w:p w14:paraId="01AEF38A" w14:textId="77777777" w:rsidR="00CF37AA" w:rsidRDefault="00CF37AA" w:rsidP="00CF37AA">
      <w:pPr>
        <w:pStyle w:val="a3"/>
        <w:numPr>
          <w:ilvl w:val="0"/>
          <w:numId w:val="11"/>
        </w:numPr>
        <w:ind w:left="360"/>
        <w:jc w:val="both"/>
      </w:pPr>
      <w:r w:rsidRPr="00A4280F">
        <w:t>When can proponents start project activities?</w:t>
      </w:r>
    </w:p>
    <w:p w14:paraId="2FC19F2B" w14:textId="77777777" w:rsidR="00CF37AA" w:rsidRPr="00A4280F" w:rsidRDefault="00CF37AA" w:rsidP="00CF37AA">
      <w:pPr>
        <w:ind w:left="360"/>
        <w:jc w:val="both"/>
      </w:pPr>
      <w:r w:rsidRPr="00A4280F">
        <w:t>Proponents can start project activities after receiving</w:t>
      </w:r>
      <w:r>
        <w:t xml:space="preserve"> </w:t>
      </w:r>
      <w:r w:rsidRPr="00A4280F">
        <w:t xml:space="preserve">endorsement from both ASEAN and MOFA ROK. The AKCF will not cover any expenditure </w:t>
      </w:r>
      <w:r w:rsidRPr="009719A6">
        <w:rPr>
          <w:noProof/>
        </w:rPr>
        <w:t>that occurred</w:t>
      </w:r>
      <w:r w:rsidRPr="00A4280F">
        <w:t xml:space="preserve"> prior to the date of the </w:t>
      </w:r>
      <w:r w:rsidRPr="009719A6">
        <w:rPr>
          <w:noProof/>
        </w:rPr>
        <w:t>endorsement</w:t>
      </w:r>
      <w:r w:rsidRPr="00A4280F">
        <w:t>.</w:t>
      </w:r>
    </w:p>
    <w:p w14:paraId="32040AA4" w14:textId="77777777" w:rsidR="00CF37AA" w:rsidRDefault="00CF37AA" w:rsidP="00CF37AA">
      <w:pPr>
        <w:pStyle w:val="a3"/>
        <w:numPr>
          <w:ilvl w:val="0"/>
          <w:numId w:val="11"/>
        </w:numPr>
        <w:ind w:left="360"/>
        <w:jc w:val="both"/>
      </w:pPr>
      <w:r w:rsidRPr="00A4280F">
        <w:t>Can welcome/farewell dinner or opening ceremony be charged separately from the meeting package?</w:t>
      </w:r>
    </w:p>
    <w:p w14:paraId="60191423" w14:textId="77777777" w:rsidR="00CF37AA" w:rsidRPr="00A4280F" w:rsidRDefault="00CF37AA" w:rsidP="00CF37AA">
      <w:pPr>
        <w:ind w:left="360"/>
        <w:jc w:val="both"/>
      </w:pPr>
      <w:r w:rsidRPr="00A4280F">
        <w:t xml:space="preserve">Yes. The AKCF can cover one official luncheon/dinner per each activity of the project. The cost for such occasion shall not exceed USD 50 per person for one </w:t>
      </w:r>
      <w:r w:rsidRPr="009719A6">
        <w:rPr>
          <w:noProof/>
        </w:rPr>
        <w:t>official</w:t>
      </w:r>
      <w:r w:rsidRPr="00A4280F">
        <w:t xml:space="preserve"> welcome/farewell dinner.</w:t>
      </w:r>
    </w:p>
    <w:p w14:paraId="3D266565" w14:textId="77777777" w:rsidR="00CF37AA" w:rsidRDefault="00CF37AA" w:rsidP="00CF37AA">
      <w:pPr>
        <w:pStyle w:val="a3"/>
        <w:numPr>
          <w:ilvl w:val="0"/>
          <w:numId w:val="11"/>
        </w:numPr>
        <w:ind w:left="360"/>
        <w:jc w:val="both"/>
      </w:pPr>
      <w:r>
        <w:t>I</w:t>
      </w:r>
      <w:r w:rsidRPr="00A4280F">
        <w:t>f an organizer can</w:t>
      </w:r>
      <w:r>
        <w:t>not</w:t>
      </w:r>
      <w:r w:rsidRPr="00A4280F">
        <w:t xml:space="preserve"> find a meeting venue for under USD 60 (meeting package)</w:t>
      </w:r>
      <w:r>
        <w:t>, i</w:t>
      </w:r>
      <w:r w:rsidRPr="00A4280F">
        <w:t xml:space="preserve">s it possible to use a </w:t>
      </w:r>
      <w:r w:rsidRPr="009719A6">
        <w:rPr>
          <w:noProof/>
        </w:rPr>
        <w:t>venue</w:t>
      </w:r>
      <w:r w:rsidRPr="00A4280F">
        <w:t xml:space="preserve"> for more than USD 60 as long as sufficient justification is provided (in advance)?</w:t>
      </w:r>
    </w:p>
    <w:p w14:paraId="050CB600" w14:textId="77777777" w:rsidR="00CF37AA" w:rsidRPr="00A4280F" w:rsidRDefault="00CF37AA" w:rsidP="00CF37AA">
      <w:pPr>
        <w:ind w:left="360"/>
        <w:jc w:val="both"/>
      </w:pPr>
      <w:r w:rsidRPr="00A4280F">
        <w:lastRenderedPageBreak/>
        <w:t xml:space="preserve">In principle, the organizer is expected to find a meeting venue within the specified rate. If not, please </w:t>
      </w:r>
      <w:bookmarkStart w:id="6" w:name="_GoBack"/>
      <w:bookmarkEnd w:id="6"/>
      <w:r w:rsidRPr="00A4280F">
        <w:t>consult with the AKPMT.</w:t>
      </w:r>
    </w:p>
    <w:p w14:paraId="53AEDD77" w14:textId="77777777" w:rsidR="00CF37AA" w:rsidRDefault="00CF37AA" w:rsidP="00CF37AA">
      <w:pPr>
        <w:pStyle w:val="a3"/>
        <w:numPr>
          <w:ilvl w:val="0"/>
          <w:numId w:val="11"/>
        </w:numPr>
        <w:ind w:left="360"/>
        <w:jc w:val="both"/>
      </w:pPr>
      <w:r w:rsidRPr="00A4280F">
        <w:t>What can be covered under Secretariat Support and Supplies?</w:t>
      </w:r>
    </w:p>
    <w:p w14:paraId="7672F24C" w14:textId="77777777" w:rsidR="00CF37AA" w:rsidRPr="00A4280F" w:rsidRDefault="00CF37AA" w:rsidP="00CF37AA">
      <w:pPr>
        <w:ind w:left="360"/>
        <w:jc w:val="both"/>
      </w:pPr>
      <w:r w:rsidRPr="00A4280F">
        <w:t xml:space="preserve">Rental of equipment (Laptop, PC, projector, printer, sound system, </w:t>
      </w:r>
      <w:r w:rsidRPr="009719A6">
        <w:rPr>
          <w:noProof/>
        </w:rPr>
        <w:t>etc</w:t>
      </w:r>
      <w:r w:rsidRPr="00A4280F">
        <w:t>), hiring temporary staff (helper), backdrop, banners, consumables such as stationeries, papers, name tags, ce</w:t>
      </w:r>
      <w:r>
        <w:t>rtificates for participants,</w:t>
      </w:r>
      <w:r w:rsidRPr="00A4280F">
        <w:t xml:space="preserve"> toners/ink cartridges</w:t>
      </w:r>
      <w:r>
        <w:t xml:space="preserve"> and etc. The detail should be elaborated in the budget.</w:t>
      </w:r>
    </w:p>
    <w:p w14:paraId="32C6462C" w14:textId="77777777" w:rsidR="00CF37AA" w:rsidRDefault="00CF37AA" w:rsidP="00CF37AA">
      <w:pPr>
        <w:pStyle w:val="a3"/>
        <w:numPr>
          <w:ilvl w:val="0"/>
          <w:numId w:val="11"/>
        </w:numPr>
        <w:ind w:left="360"/>
        <w:jc w:val="both"/>
      </w:pPr>
      <w:r w:rsidRPr="00A4280F">
        <w:t>Is it allow</w:t>
      </w:r>
      <w:r>
        <w:t>ed</w:t>
      </w:r>
      <w:r w:rsidRPr="00A4280F">
        <w:t xml:space="preserve"> to purchase </w:t>
      </w:r>
      <w:r>
        <w:t xml:space="preserve">office </w:t>
      </w:r>
      <w:r w:rsidRPr="00A4280F">
        <w:t>equipment/furniture/fixtures?</w:t>
      </w:r>
    </w:p>
    <w:p w14:paraId="7B7EC37F" w14:textId="77777777" w:rsidR="00CF37AA" w:rsidRPr="00A4280F" w:rsidRDefault="00CF37AA" w:rsidP="00CF37AA">
      <w:pPr>
        <w:ind w:left="360"/>
        <w:jc w:val="both"/>
      </w:pPr>
      <w:r w:rsidRPr="00A4280F">
        <w:t xml:space="preserve">No. The AKCF only covers </w:t>
      </w:r>
      <w:r w:rsidRPr="009719A6">
        <w:rPr>
          <w:noProof/>
        </w:rPr>
        <w:t>the rental</w:t>
      </w:r>
      <w:r w:rsidRPr="00A4280F">
        <w:t xml:space="preserve"> cost of equipment. </w:t>
      </w:r>
    </w:p>
    <w:p w14:paraId="491EE436" w14:textId="77777777" w:rsidR="00CF37AA" w:rsidRDefault="00CF37AA" w:rsidP="00CF37AA">
      <w:pPr>
        <w:pStyle w:val="a3"/>
        <w:numPr>
          <w:ilvl w:val="0"/>
          <w:numId w:val="11"/>
        </w:numPr>
        <w:ind w:left="360"/>
        <w:jc w:val="both"/>
      </w:pPr>
      <w:r>
        <w:t>Is</w:t>
      </w:r>
      <w:r w:rsidRPr="00A4280F">
        <w:t xml:space="preserve"> the rate for Secretariat Support and Secretariat Supplies for per seminar/ workshop?</w:t>
      </w:r>
    </w:p>
    <w:p w14:paraId="4125B5DF" w14:textId="77777777" w:rsidR="00CF37AA" w:rsidRPr="00A4280F" w:rsidRDefault="00CF37AA" w:rsidP="00CF37AA">
      <w:pPr>
        <w:ind w:left="360"/>
        <w:jc w:val="both"/>
      </w:pPr>
      <w:r w:rsidRPr="00A4280F">
        <w:t>The rates are per seminar/workshop regardless of the duration.</w:t>
      </w:r>
    </w:p>
    <w:p w14:paraId="5EBF0613" w14:textId="77777777" w:rsidR="00CF37AA" w:rsidRDefault="00CF37AA" w:rsidP="00CF37AA">
      <w:pPr>
        <w:pStyle w:val="a3"/>
        <w:numPr>
          <w:ilvl w:val="0"/>
          <w:numId w:val="11"/>
        </w:numPr>
        <w:ind w:left="360"/>
        <w:jc w:val="both"/>
      </w:pPr>
      <w:r w:rsidRPr="00A4280F">
        <w:t>Can</w:t>
      </w:r>
      <w:r>
        <w:t xml:space="preserve"> the </w:t>
      </w:r>
      <w:r w:rsidRPr="00A4280F">
        <w:t xml:space="preserve">total amount of </w:t>
      </w:r>
      <w:r>
        <w:t>a m</w:t>
      </w:r>
      <w:r w:rsidRPr="00A4280F">
        <w:t xml:space="preserve">eeting </w:t>
      </w:r>
      <w:r>
        <w:t>p</w:t>
      </w:r>
      <w:r w:rsidRPr="00A4280F">
        <w:t xml:space="preserve">ackage be fully utilized if the actual number of participants/experts </w:t>
      </w:r>
      <w:r>
        <w:t>is</w:t>
      </w:r>
      <w:r w:rsidRPr="00A4280F">
        <w:t xml:space="preserve"> decreased from that of the approved budget proposal?</w:t>
      </w:r>
    </w:p>
    <w:p w14:paraId="6158ED7A" w14:textId="77777777" w:rsidR="00CF37AA" w:rsidRPr="00A4280F" w:rsidRDefault="00CF37AA" w:rsidP="00CF37AA">
      <w:pPr>
        <w:ind w:left="360"/>
        <w:jc w:val="both"/>
      </w:pPr>
      <w:r>
        <w:t>No</w:t>
      </w:r>
      <w:r w:rsidRPr="00A4280F">
        <w:t>. The amount of meeting package will follow the actual number of participants as long as it is not exceeding the total approved budget for meeting package.</w:t>
      </w:r>
    </w:p>
    <w:p w14:paraId="2B9B54B6" w14:textId="77777777" w:rsidR="00CF37AA" w:rsidRDefault="00CF37AA" w:rsidP="00CF37AA">
      <w:pPr>
        <w:pStyle w:val="a3"/>
        <w:numPr>
          <w:ilvl w:val="0"/>
          <w:numId w:val="11"/>
        </w:numPr>
        <w:ind w:left="360"/>
        <w:jc w:val="both"/>
      </w:pPr>
      <w:r w:rsidRPr="005937C8">
        <w:t>What are unit costs applied to publication and the shipping of the project deliverables?</w:t>
      </w:r>
    </w:p>
    <w:p w14:paraId="010D9978" w14:textId="77777777" w:rsidR="00CF37AA" w:rsidRDefault="00CF37AA" w:rsidP="00CF37AA">
      <w:pPr>
        <w:ind w:left="360"/>
        <w:jc w:val="both"/>
      </w:pPr>
      <w:r w:rsidRPr="005937C8">
        <w:t>Please use the unit cost of USD 30 for publication and USD 15 for shipping of the deliverables.</w:t>
      </w:r>
    </w:p>
    <w:p w14:paraId="01C551C9" w14:textId="77777777" w:rsidR="00CF37AA" w:rsidRDefault="00CF37AA" w:rsidP="00CF37AA">
      <w:pPr>
        <w:ind w:left="360"/>
        <w:jc w:val="both"/>
      </w:pPr>
    </w:p>
    <w:p w14:paraId="09DF408D" w14:textId="77777777" w:rsidR="00CF37AA" w:rsidRDefault="00CF37AA" w:rsidP="00CF37AA">
      <w:pPr>
        <w:ind w:left="360"/>
        <w:jc w:val="both"/>
      </w:pPr>
    </w:p>
    <w:p w14:paraId="54BC067F" w14:textId="77777777" w:rsidR="00CF37AA" w:rsidRDefault="00CF37AA" w:rsidP="00CF37AA">
      <w:pPr>
        <w:spacing w:after="0"/>
        <w:ind w:left="360"/>
        <w:jc w:val="both"/>
        <w:rPr>
          <w:rFonts w:ascii="Calibri" w:hAnsi="Calibri" w:cs="Calibri"/>
          <w:b/>
          <w:sz w:val="24"/>
          <w:szCs w:val="24"/>
          <w:u w:val="single"/>
        </w:rPr>
      </w:pPr>
      <w:r w:rsidRPr="001F6D00">
        <w:rPr>
          <w:rFonts w:ascii="Calibri" w:hAnsi="Calibri" w:cs="Calibri"/>
          <w:b/>
          <w:sz w:val="24"/>
          <w:szCs w:val="24"/>
          <w:u w:val="single"/>
        </w:rPr>
        <w:t>Contingency cost</w:t>
      </w:r>
    </w:p>
    <w:p w14:paraId="4C521A36" w14:textId="77777777" w:rsidR="00CF37AA" w:rsidRDefault="00CF37AA" w:rsidP="00CF37AA">
      <w:pPr>
        <w:spacing w:after="0"/>
        <w:ind w:left="360"/>
        <w:jc w:val="both"/>
        <w:rPr>
          <w:rFonts w:ascii="Calibri" w:hAnsi="Calibri" w:cs="Calibri"/>
          <w:b/>
          <w:sz w:val="24"/>
          <w:szCs w:val="24"/>
          <w:u w:val="single"/>
        </w:rPr>
      </w:pPr>
    </w:p>
    <w:p w14:paraId="04C475D1" w14:textId="77777777" w:rsidR="00CF37AA" w:rsidRDefault="00CF37AA" w:rsidP="00CF37AA">
      <w:pPr>
        <w:pStyle w:val="a3"/>
        <w:numPr>
          <w:ilvl w:val="0"/>
          <w:numId w:val="16"/>
        </w:numPr>
        <w:ind w:left="360"/>
        <w:jc w:val="both"/>
      </w:pPr>
      <w:r w:rsidRPr="005937C8">
        <w:t>What type of cost can be charged to contingency cost?</w:t>
      </w:r>
    </w:p>
    <w:p w14:paraId="7FE8917D" w14:textId="77777777" w:rsidR="00CF37AA" w:rsidRPr="005937C8" w:rsidRDefault="00CF37AA" w:rsidP="00CF37AA">
      <w:pPr>
        <w:ind w:left="360"/>
        <w:jc w:val="both"/>
      </w:pPr>
      <w:r w:rsidRPr="005937C8">
        <w:t xml:space="preserve">The contingency cost can only be utilized for the expenditure occurred due to unexpected events, such as currency fluctuation, price increase but cannot cover personnel and administrative </w:t>
      </w:r>
      <w:r w:rsidRPr="009719A6">
        <w:rPr>
          <w:noProof/>
        </w:rPr>
        <w:t>cost</w:t>
      </w:r>
      <w:r w:rsidRPr="005937C8">
        <w:t>.</w:t>
      </w:r>
    </w:p>
    <w:p w14:paraId="18225BF4" w14:textId="77777777" w:rsidR="00CF37AA" w:rsidRDefault="00CF37AA" w:rsidP="00CF37AA">
      <w:pPr>
        <w:pStyle w:val="a3"/>
        <w:numPr>
          <w:ilvl w:val="0"/>
          <w:numId w:val="16"/>
        </w:numPr>
        <w:ind w:left="360"/>
        <w:jc w:val="both"/>
      </w:pPr>
      <w:r w:rsidRPr="005937C8">
        <w:t>What is the procedure to use contingency cost?</w:t>
      </w:r>
    </w:p>
    <w:p w14:paraId="792E56B6" w14:textId="77777777" w:rsidR="00CF37AA" w:rsidRPr="005937C8" w:rsidRDefault="00CF37AA" w:rsidP="00CF37AA">
      <w:pPr>
        <w:ind w:left="360"/>
        <w:jc w:val="both"/>
      </w:pPr>
      <w:r w:rsidRPr="005937C8">
        <w:t xml:space="preserve">Prior consultation with the AKPMT is required to use the contingency cost. The approval email or letter should be attached to the </w:t>
      </w:r>
      <w:r>
        <w:t>Financial Report</w:t>
      </w:r>
      <w:r w:rsidRPr="005937C8">
        <w:t xml:space="preserve">. The justification for the use of contingency cost should be provided in the </w:t>
      </w:r>
      <w:r>
        <w:t>Financial Report</w:t>
      </w:r>
      <w:r w:rsidRPr="005937C8">
        <w:t>.</w:t>
      </w:r>
    </w:p>
    <w:p w14:paraId="01C1715E" w14:textId="77777777" w:rsidR="00CF37AA" w:rsidRDefault="00CF37AA" w:rsidP="00CF37AA">
      <w:pPr>
        <w:pStyle w:val="a3"/>
        <w:numPr>
          <w:ilvl w:val="0"/>
          <w:numId w:val="16"/>
        </w:numPr>
        <w:ind w:left="360"/>
        <w:jc w:val="both"/>
      </w:pPr>
      <w:r w:rsidRPr="005937C8">
        <w:t xml:space="preserve">If there is any remaining balance after the implementation of </w:t>
      </w:r>
      <w:r w:rsidRPr="009719A6">
        <w:rPr>
          <w:noProof/>
        </w:rPr>
        <w:t>the programmes/project</w:t>
      </w:r>
      <w:r w:rsidRPr="00D117A5">
        <w:rPr>
          <w:noProof/>
        </w:rPr>
        <w:t>s</w:t>
      </w:r>
      <w:r w:rsidRPr="005937C8">
        <w:t>, should it be returned?</w:t>
      </w:r>
    </w:p>
    <w:p w14:paraId="7526D054" w14:textId="77777777" w:rsidR="00CF37AA" w:rsidRDefault="00CF37AA" w:rsidP="00CF37AA">
      <w:pPr>
        <w:ind w:left="360"/>
        <w:jc w:val="both"/>
      </w:pPr>
      <w:r w:rsidRPr="005937C8">
        <w:t>Yes, the unspent amount from the approved budget should be returned.</w:t>
      </w:r>
    </w:p>
    <w:p w14:paraId="6D1314A9" w14:textId="77777777" w:rsidR="00CF37AA" w:rsidRDefault="00CF37AA" w:rsidP="00CF37AA">
      <w:pPr>
        <w:ind w:left="360"/>
        <w:jc w:val="both"/>
      </w:pPr>
    </w:p>
    <w:p w14:paraId="100C88C4" w14:textId="77777777" w:rsidR="00CF37AA" w:rsidRPr="005937C8" w:rsidRDefault="00CF37AA" w:rsidP="00CF37AA">
      <w:pPr>
        <w:ind w:left="360"/>
        <w:jc w:val="both"/>
        <w:rPr>
          <w:b/>
          <w:u w:val="single"/>
        </w:rPr>
      </w:pPr>
      <w:r w:rsidRPr="005937C8">
        <w:rPr>
          <w:b/>
          <w:u w:val="single"/>
        </w:rPr>
        <w:lastRenderedPageBreak/>
        <w:t>O</w:t>
      </w:r>
      <w:r>
        <w:rPr>
          <w:b/>
          <w:u w:val="single"/>
        </w:rPr>
        <w:t>th</w:t>
      </w:r>
      <w:r w:rsidRPr="005937C8">
        <w:rPr>
          <w:b/>
          <w:u w:val="single"/>
        </w:rPr>
        <w:t>ers</w:t>
      </w:r>
    </w:p>
    <w:p w14:paraId="4BE773EF" w14:textId="77777777" w:rsidR="00CF37AA" w:rsidRDefault="00CF37AA" w:rsidP="00CF37AA">
      <w:pPr>
        <w:pStyle w:val="a3"/>
        <w:numPr>
          <w:ilvl w:val="0"/>
          <w:numId w:val="17"/>
        </w:numPr>
        <w:ind w:left="360"/>
        <w:jc w:val="both"/>
      </w:pPr>
      <w:r w:rsidRPr="005937C8">
        <w:t>Can lump sum amount be used in the budget?</w:t>
      </w:r>
    </w:p>
    <w:p w14:paraId="09578287" w14:textId="77777777" w:rsidR="00CF37AA" w:rsidRPr="005937C8" w:rsidRDefault="00CF37AA" w:rsidP="00CF37AA">
      <w:pPr>
        <w:ind w:left="360"/>
        <w:jc w:val="both"/>
      </w:pPr>
      <w:r w:rsidRPr="005937C8">
        <w:t xml:space="preserve">No. The AKCF requires that every budget item </w:t>
      </w:r>
      <w:r w:rsidRPr="00D117A5">
        <w:rPr>
          <w:noProof/>
        </w:rPr>
        <w:t>should be</w:t>
      </w:r>
      <w:r w:rsidRPr="005937C8">
        <w:t xml:space="preserve"> presented clearly by unit cost, unit name, and quantity.</w:t>
      </w:r>
    </w:p>
    <w:p w14:paraId="7D371B54" w14:textId="77777777" w:rsidR="00CF37AA" w:rsidRDefault="00CF37AA" w:rsidP="00CF37AA">
      <w:pPr>
        <w:pStyle w:val="a3"/>
        <w:numPr>
          <w:ilvl w:val="0"/>
          <w:numId w:val="17"/>
        </w:numPr>
        <w:ind w:left="360"/>
        <w:jc w:val="both"/>
      </w:pPr>
      <w:r w:rsidRPr="005937C8">
        <w:t xml:space="preserve">Is it </w:t>
      </w:r>
      <w:r>
        <w:t>allowed</w:t>
      </w:r>
      <w:r w:rsidRPr="005937C8">
        <w:t xml:space="preserve"> to include budget item not listed in AKCF Pro-forma cost?</w:t>
      </w:r>
    </w:p>
    <w:p w14:paraId="46205EC0" w14:textId="77777777" w:rsidR="00CF37AA" w:rsidRPr="005937C8" w:rsidRDefault="00CF37AA" w:rsidP="00CF37AA">
      <w:pPr>
        <w:ind w:left="360"/>
        <w:jc w:val="both"/>
      </w:pPr>
      <w:r w:rsidRPr="005937C8">
        <w:t xml:space="preserve">Yes, the AKPMT shall be consulted prior to </w:t>
      </w:r>
      <w:r w:rsidRPr="00D117A5">
        <w:rPr>
          <w:noProof/>
        </w:rPr>
        <w:t>including</w:t>
      </w:r>
      <w:r w:rsidRPr="005937C8">
        <w:t xml:space="preserve"> such budget items.</w:t>
      </w:r>
    </w:p>
    <w:p w14:paraId="62DFC1B1" w14:textId="77777777" w:rsidR="00CF37AA" w:rsidRDefault="00CF37AA" w:rsidP="00CF37AA">
      <w:pPr>
        <w:pStyle w:val="a3"/>
        <w:numPr>
          <w:ilvl w:val="0"/>
          <w:numId w:val="17"/>
        </w:numPr>
        <w:ind w:left="360"/>
        <w:jc w:val="both"/>
      </w:pPr>
      <w:r>
        <w:t>Is it allowed to purchase gift/souvenirs?</w:t>
      </w:r>
    </w:p>
    <w:p w14:paraId="3D168A41" w14:textId="77777777" w:rsidR="00CF37AA" w:rsidRDefault="00CF37AA" w:rsidP="00CF37AA">
      <w:pPr>
        <w:ind w:left="360"/>
        <w:jc w:val="both"/>
      </w:pPr>
      <w:r>
        <w:t xml:space="preserve">No. The AKCF does not cover the </w:t>
      </w:r>
      <w:r w:rsidRPr="009719A6">
        <w:rPr>
          <w:noProof/>
        </w:rPr>
        <w:t>cost</w:t>
      </w:r>
      <w:r>
        <w:t xml:space="preserve"> for gift/souvenirs.</w:t>
      </w:r>
    </w:p>
    <w:p w14:paraId="24C2A91F" w14:textId="77777777" w:rsidR="00CF37AA" w:rsidRDefault="00CF37AA" w:rsidP="00CF37AA">
      <w:pPr>
        <w:pStyle w:val="a3"/>
        <w:numPr>
          <w:ilvl w:val="0"/>
          <w:numId w:val="17"/>
        </w:numPr>
        <w:ind w:left="360"/>
        <w:jc w:val="both"/>
      </w:pPr>
      <w:r>
        <w:t>C</w:t>
      </w:r>
      <w:r w:rsidRPr="005937C8">
        <w:t xml:space="preserve">an the AKCF cover cost for hiring interpreters/translators? </w:t>
      </w:r>
    </w:p>
    <w:p w14:paraId="5ADEC501" w14:textId="77777777" w:rsidR="00CF37AA" w:rsidRDefault="00CF37AA" w:rsidP="00CF37AA">
      <w:pPr>
        <w:ind w:left="360"/>
        <w:jc w:val="both"/>
      </w:pPr>
      <w:r>
        <w:t xml:space="preserve">Yes. </w:t>
      </w:r>
      <w:r w:rsidRPr="005937C8">
        <w:t xml:space="preserve">If the hired interpreters/ translators are resided outside of the host city, he/she is entitled </w:t>
      </w:r>
      <w:r w:rsidRPr="00D117A5">
        <w:rPr>
          <w:noProof/>
        </w:rPr>
        <w:t>to</w:t>
      </w:r>
      <w:r w:rsidRPr="005937C8">
        <w:t xml:space="preserve"> domestic airfare and accommodation.</w:t>
      </w:r>
    </w:p>
    <w:p w14:paraId="2F38A0CA" w14:textId="77777777" w:rsidR="00CF37AA" w:rsidRDefault="00CF37AA" w:rsidP="00CF37AA">
      <w:pPr>
        <w:pStyle w:val="a3"/>
        <w:numPr>
          <w:ilvl w:val="0"/>
          <w:numId w:val="17"/>
        </w:numPr>
        <w:ind w:left="360"/>
        <w:jc w:val="both"/>
      </w:pPr>
      <w:r w:rsidRPr="005937C8">
        <w:t xml:space="preserve">Can we use the surplus of one particular budget line to supplement </w:t>
      </w:r>
      <w:r w:rsidRPr="009719A6">
        <w:rPr>
          <w:noProof/>
        </w:rPr>
        <w:t>other budget line</w:t>
      </w:r>
      <w:r w:rsidRPr="00D117A5">
        <w:rPr>
          <w:noProof/>
        </w:rPr>
        <w:t>s</w:t>
      </w:r>
      <w:r w:rsidRPr="005937C8">
        <w:t xml:space="preserve"> during the implementation?</w:t>
      </w:r>
    </w:p>
    <w:p w14:paraId="2A7D2EAA" w14:textId="77777777" w:rsidR="00CF37AA" w:rsidRPr="005937C8" w:rsidRDefault="00CF37AA" w:rsidP="00CF37AA">
      <w:pPr>
        <w:ind w:left="360"/>
        <w:jc w:val="both"/>
      </w:pPr>
      <w:r w:rsidRPr="005937C8">
        <w:t>No. If necessary, please consult with the AKPMT.</w:t>
      </w:r>
    </w:p>
    <w:p w14:paraId="1F73FBF6" w14:textId="77777777" w:rsidR="00CF37AA" w:rsidRDefault="00CF37AA" w:rsidP="00CF37AA">
      <w:pPr>
        <w:pStyle w:val="a3"/>
        <w:numPr>
          <w:ilvl w:val="0"/>
          <w:numId w:val="17"/>
        </w:numPr>
        <w:ind w:left="360"/>
        <w:jc w:val="both"/>
      </w:pPr>
      <w:r w:rsidRPr="005937C8">
        <w:t>Can we make</w:t>
      </w:r>
      <w:r>
        <w:t xml:space="preserve"> the</w:t>
      </w:r>
      <w:r w:rsidRPr="005937C8">
        <w:t xml:space="preserve"> </w:t>
      </w:r>
      <w:r w:rsidRPr="009719A6">
        <w:rPr>
          <w:noProof/>
        </w:rPr>
        <w:t>budget</w:t>
      </w:r>
      <w:r w:rsidRPr="005937C8">
        <w:t xml:space="preserve"> with local currency?</w:t>
      </w:r>
    </w:p>
    <w:p w14:paraId="3F95DBCB" w14:textId="77777777" w:rsidR="00CF37AA" w:rsidRPr="005937C8" w:rsidRDefault="00CF37AA" w:rsidP="00CF37AA">
      <w:pPr>
        <w:ind w:left="360"/>
        <w:jc w:val="both"/>
      </w:pPr>
      <w:r w:rsidRPr="005937C8">
        <w:t>No, it is mandatory to prepare the budget proposal in USD.</w:t>
      </w:r>
      <w:r>
        <w:t xml:space="preserve"> However, budget using domestic currency can be included as attachment.</w:t>
      </w:r>
    </w:p>
    <w:p w14:paraId="731DC2E6" w14:textId="77777777" w:rsidR="00CF37AA" w:rsidRDefault="00CF37AA" w:rsidP="00CF37AA">
      <w:pPr>
        <w:pStyle w:val="a3"/>
        <w:numPr>
          <w:ilvl w:val="0"/>
          <w:numId w:val="17"/>
        </w:numPr>
        <w:ind w:left="360"/>
        <w:jc w:val="both"/>
      </w:pPr>
      <w:r w:rsidRPr="005937C8">
        <w:t>Can cancellation charges be covered by the AKCF?</w:t>
      </w:r>
    </w:p>
    <w:p w14:paraId="57CAEEAF" w14:textId="77777777" w:rsidR="00CF37AA" w:rsidRDefault="00CF37AA" w:rsidP="00CF37AA">
      <w:pPr>
        <w:ind w:left="360"/>
        <w:jc w:val="both"/>
      </w:pPr>
      <w:r>
        <w:t xml:space="preserve">Please note that proponent/IA shall take </w:t>
      </w:r>
      <w:r w:rsidRPr="00D117A5">
        <w:rPr>
          <w:noProof/>
        </w:rPr>
        <w:t>full</w:t>
      </w:r>
      <w:r>
        <w:t xml:space="preserve"> responsibility for </w:t>
      </w:r>
      <w:r w:rsidRPr="009719A6">
        <w:rPr>
          <w:noProof/>
        </w:rPr>
        <w:t>facility</w:t>
      </w:r>
      <w:r>
        <w:t>/service reservation, and they can do so at their own risk. The unutilized facilities/services that are chargeable shall be covered by proponent/IA, in principle. However, depending on the reason and subject to submission of supporting documents and their acceptance by ASEC/ROK, they may be covered by the AKCF.</w:t>
      </w:r>
    </w:p>
    <w:p w14:paraId="1F33969A" w14:textId="77777777" w:rsidR="00CF37AA" w:rsidRPr="005937C8" w:rsidRDefault="00CF37AA" w:rsidP="00CF37AA">
      <w:pPr>
        <w:ind w:left="360"/>
        <w:jc w:val="both"/>
      </w:pPr>
      <w:r>
        <w:t xml:space="preserve">Proponent/IA is requested to provide the Financial Report with the explanation of the cancellation as well as the proof documents so that ASEC can carry out the verification. If that is acceptable, the AKCF can cover the cancellation charges. Proponents/IAs are reminded that such an exceptional treatment applies only to special unforeseeable circumstances. </w:t>
      </w:r>
      <w:r>
        <w:rPr>
          <w:noProof/>
        </w:rPr>
        <w:t>S</w:t>
      </w:r>
      <w:r>
        <w:t xml:space="preserve">upporting documents </w:t>
      </w:r>
      <w:r w:rsidRPr="00F51E61">
        <w:rPr>
          <w:noProof/>
        </w:rPr>
        <w:t>can include</w:t>
      </w:r>
      <w:r>
        <w:rPr>
          <w:noProof/>
        </w:rPr>
        <w:t xml:space="preserve"> a</w:t>
      </w:r>
      <w:r>
        <w:t xml:space="preserve"> </w:t>
      </w:r>
      <w:r w:rsidRPr="009719A6">
        <w:rPr>
          <w:noProof/>
        </w:rPr>
        <w:t>medical</w:t>
      </w:r>
      <w:r>
        <w:t xml:space="preserve"> certificate in case sponsored participants cannot participate in an event due to his/her health condition.</w:t>
      </w:r>
    </w:p>
    <w:p w14:paraId="1925626C" w14:textId="77777777" w:rsidR="00CF37AA" w:rsidRPr="00436409" w:rsidRDefault="00CF37AA" w:rsidP="00CF37AA">
      <w:pPr>
        <w:pStyle w:val="a3"/>
        <w:numPr>
          <w:ilvl w:val="0"/>
          <w:numId w:val="17"/>
        </w:numPr>
        <w:ind w:left="360"/>
        <w:jc w:val="both"/>
      </w:pPr>
      <w:r w:rsidRPr="00436409">
        <w:t>Can personal property such as car be used to conduct project activities under AKCF budget?</w:t>
      </w:r>
    </w:p>
    <w:p w14:paraId="4A3D7FDB" w14:textId="77777777" w:rsidR="00CF37AA" w:rsidRDefault="00CF37AA" w:rsidP="00CF37AA">
      <w:pPr>
        <w:ind w:left="360"/>
        <w:jc w:val="both"/>
      </w:pPr>
      <w:r w:rsidRPr="00436409">
        <w:t xml:space="preserve">No. The AKCF does not cover the cost when the personal property is used and will never accept liability for </w:t>
      </w:r>
      <w:r>
        <w:t xml:space="preserve">any kind of </w:t>
      </w:r>
      <w:r w:rsidRPr="00436409">
        <w:t>damages resulting from the us</w:t>
      </w:r>
      <w:r>
        <w:t>e</w:t>
      </w:r>
      <w:r w:rsidRPr="00436409">
        <w:t xml:space="preserve"> of </w:t>
      </w:r>
      <w:r w:rsidRPr="009719A6">
        <w:rPr>
          <w:noProof/>
        </w:rPr>
        <w:t>personal</w:t>
      </w:r>
      <w:r w:rsidRPr="00436409">
        <w:t xml:space="preserve"> property.</w:t>
      </w:r>
    </w:p>
    <w:p w14:paraId="345EDE5C" w14:textId="77777777" w:rsidR="00CF37AA" w:rsidRDefault="00CF37AA" w:rsidP="00CF37AA">
      <w:pPr>
        <w:pStyle w:val="a3"/>
        <w:numPr>
          <w:ilvl w:val="0"/>
          <w:numId w:val="17"/>
        </w:numPr>
        <w:ind w:left="360"/>
        <w:jc w:val="both"/>
      </w:pPr>
      <w:r w:rsidRPr="00436409">
        <w:lastRenderedPageBreak/>
        <w:t xml:space="preserve">What is the name of </w:t>
      </w:r>
      <w:r w:rsidRPr="009719A6">
        <w:rPr>
          <w:noProof/>
        </w:rPr>
        <w:t>the item</w:t>
      </w:r>
      <w:r w:rsidRPr="00436409">
        <w:t xml:space="preserve"> to be used in the </w:t>
      </w:r>
      <w:r>
        <w:t>Financial Report</w:t>
      </w:r>
      <w:r w:rsidRPr="00436409">
        <w:t xml:space="preserve"> when the proponent/IA bear the cost overspent from the approved budget?</w:t>
      </w:r>
    </w:p>
    <w:p w14:paraId="3685352E" w14:textId="77777777" w:rsidR="00CF37AA" w:rsidRPr="00436409" w:rsidRDefault="00CF37AA" w:rsidP="00CF37AA">
      <w:pPr>
        <w:ind w:left="360"/>
        <w:jc w:val="both"/>
      </w:pPr>
      <w:r w:rsidRPr="00436409">
        <w:t xml:space="preserve">The item of “contribution” is to be used in the </w:t>
      </w:r>
      <w:r>
        <w:t>Financial Report</w:t>
      </w:r>
      <w:r w:rsidRPr="00436409">
        <w:t xml:space="preserve"> </w:t>
      </w:r>
      <w:r>
        <w:t>if</w:t>
      </w:r>
      <w:r w:rsidRPr="00436409">
        <w:t xml:space="preserve"> </w:t>
      </w:r>
      <w:r>
        <w:t xml:space="preserve">the proponent </w:t>
      </w:r>
      <w:r w:rsidRPr="00436409">
        <w:t xml:space="preserve">cover the difference </w:t>
      </w:r>
      <w:r>
        <w:t>from their own source of fund</w:t>
      </w:r>
      <w:r w:rsidRPr="00436409">
        <w:t>.</w:t>
      </w:r>
    </w:p>
    <w:p w14:paraId="2F5603AC" w14:textId="77777777" w:rsidR="00CF37AA" w:rsidRDefault="00CF37AA" w:rsidP="00CF37AA">
      <w:pPr>
        <w:pStyle w:val="a3"/>
        <w:numPr>
          <w:ilvl w:val="0"/>
          <w:numId w:val="17"/>
        </w:numPr>
        <w:ind w:left="360"/>
        <w:jc w:val="both"/>
      </w:pPr>
      <w:r w:rsidRPr="00436409">
        <w:t xml:space="preserve">What are the Accounting Standards to be complied with when preparing the </w:t>
      </w:r>
      <w:r>
        <w:t>Financial Report</w:t>
      </w:r>
      <w:r w:rsidRPr="00436409">
        <w:t>?</w:t>
      </w:r>
    </w:p>
    <w:p w14:paraId="11D7AEC9" w14:textId="77777777" w:rsidR="00CF37AA" w:rsidRPr="00436409" w:rsidRDefault="00CF37AA" w:rsidP="00CF37AA">
      <w:pPr>
        <w:ind w:left="360"/>
        <w:jc w:val="both"/>
      </w:pPr>
      <w:r w:rsidRPr="009974D6">
        <w:rPr>
          <w:noProof/>
        </w:rPr>
        <w:t xml:space="preserve">The </w:t>
      </w:r>
      <w:r>
        <w:rPr>
          <w:noProof/>
        </w:rPr>
        <w:t>Financial Report can use the following a</w:t>
      </w:r>
      <w:r w:rsidRPr="009974D6">
        <w:rPr>
          <w:noProof/>
        </w:rPr>
        <w:t xml:space="preserve">ccounting </w:t>
      </w:r>
      <w:r>
        <w:rPr>
          <w:noProof/>
        </w:rPr>
        <w:t>s</w:t>
      </w:r>
      <w:r w:rsidRPr="009974D6">
        <w:rPr>
          <w:noProof/>
        </w:rPr>
        <w:t>tandards: International Public Sector Accounting Standards (IPSAS)</w:t>
      </w:r>
      <w:r>
        <w:rPr>
          <w:noProof/>
        </w:rPr>
        <w:t>,</w:t>
      </w:r>
      <w:r w:rsidRPr="009974D6">
        <w:rPr>
          <w:noProof/>
        </w:rPr>
        <w:t xml:space="preserve"> International </w:t>
      </w:r>
      <w:r>
        <w:rPr>
          <w:noProof/>
        </w:rPr>
        <w:t>Financial Report</w:t>
      </w:r>
      <w:r w:rsidRPr="009974D6">
        <w:rPr>
          <w:noProof/>
        </w:rPr>
        <w:t>ing Standards (IFRS)</w:t>
      </w:r>
      <w:r>
        <w:rPr>
          <w:noProof/>
        </w:rPr>
        <w:t>,</w:t>
      </w:r>
      <w:r w:rsidRPr="009974D6">
        <w:rPr>
          <w:noProof/>
        </w:rPr>
        <w:t xml:space="preserve"> or Generally Accepted Accounting Principles (GAAP).</w:t>
      </w:r>
    </w:p>
    <w:p w14:paraId="1A590B92" w14:textId="77777777" w:rsidR="00CF37AA" w:rsidRDefault="00CF37AA" w:rsidP="00CF37AA">
      <w:pPr>
        <w:ind w:left="360"/>
        <w:jc w:val="both"/>
      </w:pPr>
    </w:p>
    <w:p w14:paraId="651D9C81" w14:textId="77777777" w:rsidR="00DC4591" w:rsidRPr="00AC1079" w:rsidRDefault="00DC4591">
      <w:pPr>
        <w:rPr>
          <w:rFonts w:ascii="Arial" w:hAnsi="Arial" w:cs="Arial"/>
          <w:color w:val="000000" w:themeColor="text1"/>
          <w:sz w:val="24"/>
          <w:szCs w:val="24"/>
        </w:rPr>
      </w:pPr>
    </w:p>
    <w:sectPr w:rsidR="00DC4591" w:rsidRPr="00AC10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8362A" w14:textId="77777777" w:rsidR="00523A5A" w:rsidRDefault="00523A5A" w:rsidP="00750053">
      <w:pPr>
        <w:spacing w:after="0" w:line="240" w:lineRule="auto"/>
      </w:pPr>
      <w:r>
        <w:separator/>
      </w:r>
    </w:p>
  </w:endnote>
  <w:endnote w:type="continuationSeparator" w:id="0">
    <w:p w14:paraId="3066AF33" w14:textId="77777777" w:rsidR="00523A5A" w:rsidRDefault="00523A5A" w:rsidP="0075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260459"/>
      <w:docPartObj>
        <w:docPartGallery w:val="Page Numbers (Bottom of Page)"/>
        <w:docPartUnique/>
      </w:docPartObj>
    </w:sdtPr>
    <w:sdtEndPr/>
    <w:sdtContent>
      <w:sdt>
        <w:sdtPr>
          <w:id w:val="860082579"/>
          <w:docPartObj>
            <w:docPartGallery w:val="Page Numbers (Top of Page)"/>
            <w:docPartUnique/>
          </w:docPartObj>
        </w:sdtPr>
        <w:sdtEndPr/>
        <w:sdtContent>
          <w:p w14:paraId="2D620E65" w14:textId="066765A5" w:rsidR="00FD559C" w:rsidRDefault="00FD559C" w:rsidP="00FD559C">
            <w:pPr>
              <w:pStyle w:val="a8"/>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5D56">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5D56">
              <w:rPr>
                <w:b/>
                <w:bCs/>
                <w:noProof/>
              </w:rPr>
              <w:t>11</w:t>
            </w:r>
            <w:r>
              <w:rPr>
                <w:b/>
                <w:bCs/>
                <w:sz w:val="24"/>
                <w:szCs w:val="24"/>
              </w:rPr>
              <w:fldChar w:fldCharType="end"/>
            </w:r>
          </w:p>
        </w:sdtContent>
      </w:sdt>
    </w:sdtContent>
  </w:sdt>
  <w:p w14:paraId="25CEFB74" w14:textId="77777777" w:rsidR="00FD559C" w:rsidRDefault="00FD55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42DBF" w14:textId="77777777" w:rsidR="00523A5A" w:rsidRDefault="00523A5A" w:rsidP="00750053">
      <w:pPr>
        <w:spacing w:after="0" w:line="240" w:lineRule="auto"/>
      </w:pPr>
      <w:r>
        <w:separator/>
      </w:r>
    </w:p>
  </w:footnote>
  <w:footnote w:type="continuationSeparator" w:id="0">
    <w:p w14:paraId="1AAA58B3" w14:textId="77777777" w:rsidR="00523A5A" w:rsidRDefault="00523A5A" w:rsidP="00750053">
      <w:pPr>
        <w:spacing w:after="0" w:line="240" w:lineRule="auto"/>
      </w:pPr>
      <w:r>
        <w:continuationSeparator/>
      </w:r>
    </w:p>
  </w:footnote>
  <w:footnote w:id="1">
    <w:p w14:paraId="07FA59CF" w14:textId="77777777" w:rsidR="00CF37AA" w:rsidRPr="00CF37AA" w:rsidRDefault="00CF37AA" w:rsidP="00CF37AA">
      <w:pPr>
        <w:pStyle w:val="a7"/>
        <w:rPr>
          <w:i/>
          <w:sz w:val="20"/>
          <w:szCs w:val="20"/>
        </w:rPr>
      </w:pPr>
      <w:r w:rsidRPr="00CF37AA">
        <w:rPr>
          <w:i/>
          <w:sz w:val="20"/>
          <w:szCs w:val="20"/>
        </w:rPr>
        <w:t>Applied since 12 December 2019</w:t>
      </w:r>
    </w:p>
    <w:p w14:paraId="2A540A14" w14:textId="77777777" w:rsidR="00750053" w:rsidRDefault="00CF37AA">
      <w:pPr>
        <w:pStyle w:val="a5"/>
      </w:pPr>
      <w:r w:rsidRPr="00CF37AA">
        <w:rPr>
          <w:i/>
        </w:rPr>
        <w:t>The pro-forma costs will mirror those applied to projects funded by the ASEAN-Korea Cooperation Fund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3B59"/>
    <w:multiLevelType w:val="hybridMultilevel"/>
    <w:tmpl w:val="471A2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11221"/>
    <w:multiLevelType w:val="hybridMultilevel"/>
    <w:tmpl w:val="471A2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82AA0"/>
    <w:multiLevelType w:val="hybridMultilevel"/>
    <w:tmpl w:val="471A2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569B0"/>
    <w:multiLevelType w:val="hybridMultilevel"/>
    <w:tmpl w:val="471A2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31124"/>
    <w:multiLevelType w:val="hybridMultilevel"/>
    <w:tmpl w:val="471A2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D2E37"/>
    <w:multiLevelType w:val="multilevel"/>
    <w:tmpl w:val="A710B5CE"/>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heme="minorEastAsia"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D60C1A"/>
    <w:multiLevelType w:val="hybridMultilevel"/>
    <w:tmpl w:val="471A2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376CD"/>
    <w:multiLevelType w:val="hybridMultilevel"/>
    <w:tmpl w:val="471A2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44A85"/>
    <w:multiLevelType w:val="hybridMultilevel"/>
    <w:tmpl w:val="471A2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A096B"/>
    <w:multiLevelType w:val="hybridMultilevel"/>
    <w:tmpl w:val="E342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8748D5"/>
    <w:multiLevelType w:val="hybridMultilevel"/>
    <w:tmpl w:val="B148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D7C1C"/>
    <w:multiLevelType w:val="hybridMultilevel"/>
    <w:tmpl w:val="4146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F0073"/>
    <w:multiLevelType w:val="hybridMultilevel"/>
    <w:tmpl w:val="E552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F2EA0"/>
    <w:multiLevelType w:val="hybridMultilevel"/>
    <w:tmpl w:val="D9A8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36582"/>
    <w:multiLevelType w:val="hybridMultilevel"/>
    <w:tmpl w:val="E3C45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3797F"/>
    <w:multiLevelType w:val="hybridMultilevel"/>
    <w:tmpl w:val="BBD69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84540"/>
    <w:multiLevelType w:val="hybridMultilevel"/>
    <w:tmpl w:val="C670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E70E1"/>
    <w:multiLevelType w:val="hybridMultilevel"/>
    <w:tmpl w:val="5AEE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7"/>
  </w:num>
  <w:num w:numId="4">
    <w:abstractNumId w:val="11"/>
  </w:num>
  <w:num w:numId="5">
    <w:abstractNumId w:val="10"/>
  </w:num>
  <w:num w:numId="6">
    <w:abstractNumId w:val="12"/>
  </w:num>
  <w:num w:numId="7">
    <w:abstractNumId w:val="13"/>
  </w:num>
  <w:num w:numId="8">
    <w:abstractNumId w:val="14"/>
  </w:num>
  <w:num w:numId="9">
    <w:abstractNumId w:val="15"/>
  </w:num>
  <w:num w:numId="10">
    <w:abstractNumId w:val="4"/>
  </w:num>
  <w:num w:numId="11">
    <w:abstractNumId w:val="2"/>
  </w:num>
  <w:num w:numId="12">
    <w:abstractNumId w:val="1"/>
  </w:num>
  <w:num w:numId="13">
    <w:abstractNumId w:val="6"/>
  </w:num>
  <w:num w:numId="14">
    <w:abstractNumId w:val="0"/>
  </w:num>
  <w:num w:numId="15">
    <w:abstractNumId w:val="3"/>
  </w:num>
  <w:num w:numId="16">
    <w:abstractNumId w:val="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85"/>
    <w:rsid w:val="0003642F"/>
    <w:rsid w:val="00070470"/>
    <w:rsid w:val="000F189A"/>
    <w:rsid w:val="00186EB9"/>
    <w:rsid w:val="001C691A"/>
    <w:rsid w:val="002E2483"/>
    <w:rsid w:val="003422A1"/>
    <w:rsid w:val="003D44F0"/>
    <w:rsid w:val="00487565"/>
    <w:rsid w:val="004D5D56"/>
    <w:rsid w:val="00523A5A"/>
    <w:rsid w:val="005C34EC"/>
    <w:rsid w:val="00663F2B"/>
    <w:rsid w:val="006B1D85"/>
    <w:rsid w:val="00750053"/>
    <w:rsid w:val="008A2FA8"/>
    <w:rsid w:val="008D146B"/>
    <w:rsid w:val="008F1E1D"/>
    <w:rsid w:val="00A34754"/>
    <w:rsid w:val="00A47914"/>
    <w:rsid w:val="00AC1079"/>
    <w:rsid w:val="00AF6B02"/>
    <w:rsid w:val="00B316A4"/>
    <w:rsid w:val="00BF5056"/>
    <w:rsid w:val="00C93C73"/>
    <w:rsid w:val="00CF37AA"/>
    <w:rsid w:val="00D440FE"/>
    <w:rsid w:val="00DC4591"/>
    <w:rsid w:val="00F16B07"/>
    <w:rsid w:val="00F23F5B"/>
    <w:rsid w:val="00F70A37"/>
    <w:rsid w:val="00FC2A71"/>
    <w:rsid w:val="00FD55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89E53"/>
  <w15:docId w15:val="{F18762E6-64A5-4D47-8E2E-F8F93174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5005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750053"/>
    <w:rPr>
      <w:rFonts w:asciiTheme="majorHAnsi" w:eastAsiaTheme="majorEastAsia" w:hAnsiTheme="majorHAnsi" w:cstheme="majorBidi"/>
      <w:color w:val="365F91" w:themeColor="accent1" w:themeShade="BF"/>
      <w:sz w:val="32"/>
      <w:szCs w:val="32"/>
      <w:lang w:eastAsia="ko-KR"/>
    </w:rPr>
  </w:style>
  <w:style w:type="paragraph" w:styleId="a3">
    <w:name w:val="List Paragraph"/>
    <w:basedOn w:val="a"/>
    <w:uiPriority w:val="34"/>
    <w:qFormat/>
    <w:rsid w:val="00750053"/>
    <w:pPr>
      <w:spacing w:after="160" w:line="259" w:lineRule="auto"/>
      <w:ind w:left="720"/>
      <w:contextualSpacing/>
    </w:pPr>
    <w:rPr>
      <w:lang w:eastAsia="ko-KR"/>
    </w:rPr>
  </w:style>
  <w:style w:type="table" w:styleId="a4">
    <w:name w:val="Table Grid"/>
    <w:basedOn w:val="a1"/>
    <w:uiPriority w:val="59"/>
    <w:rsid w:val="00750053"/>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Char"/>
    <w:uiPriority w:val="99"/>
    <w:semiHidden/>
    <w:unhideWhenUsed/>
    <w:rsid w:val="00750053"/>
    <w:pPr>
      <w:spacing w:after="0" w:line="240" w:lineRule="auto"/>
    </w:pPr>
    <w:rPr>
      <w:sz w:val="20"/>
      <w:szCs w:val="20"/>
    </w:rPr>
  </w:style>
  <w:style w:type="character" w:customStyle="1" w:styleId="Char">
    <w:name w:val="각주 텍스트 Char"/>
    <w:basedOn w:val="a0"/>
    <w:link w:val="a5"/>
    <w:uiPriority w:val="99"/>
    <w:semiHidden/>
    <w:rsid w:val="00750053"/>
    <w:rPr>
      <w:sz w:val="20"/>
      <w:szCs w:val="20"/>
    </w:rPr>
  </w:style>
  <w:style w:type="character" w:styleId="a6">
    <w:name w:val="footnote reference"/>
    <w:basedOn w:val="a0"/>
    <w:uiPriority w:val="99"/>
    <w:semiHidden/>
    <w:unhideWhenUsed/>
    <w:rsid w:val="00750053"/>
    <w:rPr>
      <w:vertAlign w:val="superscript"/>
    </w:rPr>
  </w:style>
  <w:style w:type="paragraph" w:customStyle="1" w:styleId="Default">
    <w:name w:val="Default"/>
    <w:rsid w:val="005C34EC"/>
    <w:pPr>
      <w:autoSpaceDE w:val="0"/>
      <w:autoSpaceDN w:val="0"/>
      <w:adjustRightInd w:val="0"/>
      <w:spacing w:after="0" w:line="240" w:lineRule="auto"/>
    </w:pPr>
    <w:rPr>
      <w:rFonts w:ascii="Arial" w:hAnsi="Arial" w:cs="Arial"/>
      <w:color w:val="000000"/>
      <w:sz w:val="24"/>
      <w:szCs w:val="24"/>
    </w:rPr>
  </w:style>
  <w:style w:type="paragraph" w:styleId="a7">
    <w:name w:val="header"/>
    <w:basedOn w:val="a"/>
    <w:link w:val="Char0"/>
    <w:uiPriority w:val="99"/>
    <w:unhideWhenUsed/>
    <w:rsid w:val="00FD559C"/>
    <w:pPr>
      <w:tabs>
        <w:tab w:val="center" w:pos="4680"/>
        <w:tab w:val="right" w:pos="9360"/>
      </w:tabs>
      <w:spacing w:after="0" w:line="240" w:lineRule="auto"/>
    </w:pPr>
  </w:style>
  <w:style w:type="character" w:customStyle="1" w:styleId="Char0">
    <w:name w:val="머리글 Char"/>
    <w:basedOn w:val="a0"/>
    <w:link w:val="a7"/>
    <w:uiPriority w:val="99"/>
    <w:rsid w:val="00FD559C"/>
  </w:style>
  <w:style w:type="paragraph" w:styleId="a8">
    <w:name w:val="footer"/>
    <w:basedOn w:val="a"/>
    <w:link w:val="Char1"/>
    <w:uiPriority w:val="99"/>
    <w:unhideWhenUsed/>
    <w:rsid w:val="00FD559C"/>
    <w:pPr>
      <w:tabs>
        <w:tab w:val="center" w:pos="4680"/>
        <w:tab w:val="right" w:pos="9360"/>
      </w:tabs>
      <w:spacing w:after="0" w:line="240" w:lineRule="auto"/>
    </w:pPr>
  </w:style>
  <w:style w:type="character" w:customStyle="1" w:styleId="Char1">
    <w:name w:val="바닥글 Char"/>
    <w:basedOn w:val="a0"/>
    <w:link w:val="a8"/>
    <w:uiPriority w:val="99"/>
    <w:rsid w:val="00FD559C"/>
  </w:style>
  <w:style w:type="paragraph" w:styleId="a9">
    <w:name w:val="annotation text"/>
    <w:basedOn w:val="a"/>
    <w:link w:val="Char2"/>
    <w:uiPriority w:val="99"/>
    <w:semiHidden/>
    <w:unhideWhenUsed/>
    <w:rsid w:val="00186EB9"/>
    <w:pPr>
      <w:spacing w:line="240" w:lineRule="auto"/>
    </w:pPr>
    <w:rPr>
      <w:sz w:val="20"/>
      <w:szCs w:val="20"/>
    </w:rPr>
  </w:style>
  <w:style w:type="character" w:customStyle="1" w:styleId="Char2">
    <w:name w:val="메모 텍스트 Char"/>
    <w:basedOn w:val="a0"/>
    <w:link w:val="a9"/>
    <w:uiPriority w:val="99"/>
    <w:semiHidden/>
    <w:rsid w:val="00186EB9"/>
    <w:rPr>
      <w:sz w:val="20"/>
      <w:szCs w:val="20"/>
    </w:rPr>
  </w:style>
  <w:style w:type="character" w:styleId="aa">
    <w:name w:val="annotation reference"/>
    <w:basedOn w:val="a0"/>
    <w:uiPriority w:val="99"/>
    <w:semiHidden/>
    <w:unhideWhenUsed/>
    <w:rsid w:val="00186EB9"/>
    <w:rPr>
      <w:sz w:val="16"/>
      <w:szCs w:val="16"/>
    </w:rPr>
  </w:style>
  <w:style w:type="paragraph" w:styleId="ab">
    <w:name w:val="Balloon Text"/>
    <w:basedOn w:val="a"/>
    <w:link w:val="Char3"/>
    <w:uiPriority w:val="99"/>
    <w:semiHidden/>
    <w:unhideWhenUsed/>
    <w:rsid w:val="00186EB9"/>
    <w:pPr>
      <w:spacing w:after="0" w:line="240" w:lineRule="auto"/>
    </w:pPr>
    <w:rPr>
      <w:rFonts w:ascii="Tahoma" w:hAnsi="Tahoma" w:cs="Tahoma"/>
      <w:sz w:val="16"/>
      <w:szCs w:val="16"/>
    </w:rPr>
  </w:style>
  <w:style w:type="character" w:customStyle="1" w:styleId="Char3">
    <w:name w:val="풍선 도움말 텍스트 Char"/>
    <w:basedOn w:val="a0"/>
    <w:link w:val="ab"/>
    <w:uiPriority w:val="99"/>
    <w:semiHidden/>
    <w:rsid w:val="00186EB9"/>
    <w:rPr>
      <w:rFonts w:ascii="Tahoma" w:hAnsi="Tahoma" w:cs="Tahoma"/>
      <w:sz w:val="16"/>
      <w:szCs w:val="16"/>
    </w:rPr>
  </w:style>
  <w:style w:type="character" w:styleId="ac">
    <w:name w:val="Hyperlink"/>
    <w:basedOn w:val="a0"/>
    <w:uiPriority w:val="99"/>
    <w:unhideWhenUsed/>
    <w:rsid w:val="00CF37AA"/>
    <w:rPr>
      <w:color w:val="0000FF" w:themeColor="hyperlink"/>
      <w:u w:val="single"/>
    </w:rPr>
  </w:style>
  <w:style w:type="paragraph" w:styleId="ad">
    <w:name w:val="annotation subject"/>
    <w:basedOn w:val="a9"/>
    <w:next w:val="a9"/>
    <w:link w:val="Char4"/>
    <w:uiPriority w:val="99"/>
    <w:semiHidden/>
    <w:unhideWhenUsed/>
    <w:rsid w:val="00A47914"/>
    <w:pPr>
      <w:spacing w:line="276" w:lineRule="auto"/>
    </w:pPr>
    <w:rPr>
      <w:b/>
      <w:bCs/>
      <w:sz w:val="22"/>
      <w:szCs w:val="22"/>
    </w:rPr>
  </w:style>
  <w:style w:type="character" w:customStyle="1" w:styleId="Char4">
    <w:name w:val="메모 주제 Char"/>
    <w:basedOn w:val="Char2"/>
    <w:link w:val="ad"/>
    <w:uiPriority w:val="99"/>
    <w:semiHidden/>
    <w:rsid w:val="00A479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4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fe=strict&amp;rlz=1C1CHWL_enKR827KR827&amp;ei=yv0CXYyxC4vWvASYib3wBg&amp;q=pmhsb09b+&amp;oq=pmhsb09b+&amp;gs_l=psy-ab.3..35i39l2.5354.5489..5649...0.0..0.149.210.1j1......0....1..gws-wiz.f2T33RCwWJ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C13C-70BE-4ECE-AFC2-D057B0DF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2584</Words>
  <Characters>14730</Characters>
  <Application>Microsoft Office Word</Application>
  <DocSecurity>0</DocSecurity>
  <Lines>122</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user</cp:lastModifiedBy>
  <cp:revision>2</cp:revision>
  <dcterms:created xsi:type="dcterms:W3CDTF">2020-12-08T04:33:00Z</dcterms:created>
  <dcterms:modified xsi:type="dcterms:W3CDTF">2020-12-08T04:33:00Z</dcterms:modified>
</cp:coreProperties>
</file>